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7"/>
        <w:gridCol w:w="4859"/>
        <w:gridCol w:w="2890"/>
      </w:tblGrid>
      <w:tr w:rsidR="00BE765B" w:rsidRPr="00810E2C" w14:paraId="2E5B994E" w14:textId="77777777" w:rsidTr="00A138D0">
        <w:tc>
          <w:tcPr>
            <w:tcW w:w="2122" w:type="dxa"/>
            <w:tcMar>
              <w:top w:w="60" w:type="dxa"/>
              <w:left w:w="0" w:type="dxa"/>
              <w:bottom w:w="60" w:type="dxa"/>
              <w:right w:w="160" w:type="dxa"/>
            </w:tcMar>
            <w:vAlign w:val="center"/>
          </w:tcPr>
          <w:p w14:paraId="6942B788" w14:textId="7F5CF4F2" w:rsidR="00BE765B" w:rsidRPr="00810E2C" w:rsidRDefault="00A138D0" w:rsidP="00810E2C">
            <w:pPr>
              <w:jc w:val="center"/>
              <w:rPr>
                <w:b/>
                <w:bCs/>
                <w:lang w:val="ro-RO"/>
              </w:rPr>
            </w:pPr>
            <w:r>
              <w:rPr>
                <w:b/>
                <w:bCs/>
                <w:noProof/>
                <w:lang w:val="ro-RO"/>
              </w:rPr>
              <w:drawing>
                <wp:inline distT="0" distB="0" distL="0" distR="0" wp14:anchorId="288E6E8E" wp14:editId="3C010E39">
                  <wp:extent cx="1122744" cy="766405"/>
                  <wp:effectExtent l="0" t="0" r="1270" b="0"/>
                  <wp:docPr id="19933033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0705" cy="771839"/>
                          </a:xfrm>
                          <a:prstGeom prst="rect">
                            <a:avLst/>
                          </a:prstGeom>
                          <a:noFill/>
                        </pic:spPr>
                      </pic:pic>
                    </a:graphicData>
                  </a:graphic>
                </wp:inline>
              </w:drawing>
            </w:r>
          </w:p>
        </w:tc>
        <w:tc>
          <w:tcPr>
            <w:tcW w:w="4944" w:type="dxa"/>
            <w:tcMar>
              <w:top w:w="60" w:type="dxa"/>
              <w:left w:w="80" w:type="dxa"/>
              <w:bottom w:w="60" w:type="dxa"/>
              <w:right w:w="80" w:type="dxa"/>
            </w:tcMar>
            <w:vAlign w:val="center"/>
          </w:tcPr>
          <w:p w14:paraId="3F87C3E2" w14:textId="77777777" w:rsidR="00BE765B" w:rsidRPr="00810E2C" w:rsidRDefault="00D26C8F">
            <w:pPr>
              <w:jc w:val="center"/>
              <w:rPr>
                <w:lang w:val="ro-RO"/>
              </w:rPr>
            </w:pPr>
            <w:r w:rsidRPr="00810E2C">
              <w:rPr>
                <w:b/>
                <w:bCs/>
                <w:color w:val="0D1B3E"/>
                <w:sz w:val="24"/>
                <w:szCs w:val="24"/>
                <w:lang w:val="ro-RO"/>
              </w:rPr>
              <w:t>NOTĂ DE INFORMARE</w:t>
            </w:r>
          </w:p>
          <w:p w14:paraId="56728905" w14:textId="77777777" w:rsidR="00BE765B" w:rsidRPr="00810E2C" w:rsidRDefault="00D26C8F">
            <w:pPr>
              <w:jc w:val="center"/>
              <w:rPr>
                <w:lang w:val="ro-RO"/>
              </w:rPr>
            </w:pPr>
            <w:r w:rsidRPr="00810E2C">
              <w:rPr>
                <w:color w:val="00A99D"/>
                <w:sz w:val="16"/>
                <w:szCs w:val="16"/>
                <w:lang w:val="ro-RO"/>
              </w:rPr>
              <w:t>privind prelucrarea datelor cu caracter personal</w:t>
            </w:r>
          </w:p>
          <w:p w14:paraId="460872E1" w14:textId="46C21E4E" w:rsidR="00BE765B" w:rsidRDefault="00D26C8F">
            <w:pPr>
              <w:jc w:val="center"/>
              <w:rPr>
                <w:color w:val="2D3748"/>
                <w:sz w:val="14"/>
                <w:szCs w:val="14"/>
                <w:lang w:val="ro-RO"/>
              </w:rPr>
            </w:pPr>
            <w:r w:rsidRPr="00810E2C">
              <w:rPr>
                <w:color w:val="2D3748"/>
                <w:sz w:val="14"/>
                <w:szCs w:val="14"/>
                <w:lang w:val="ro-RO"/>
              </w:rPr>
              <w:t xml:space="preserve">Sistem control acces </w:t>
            </w:r>
            <w:r w:rsidR="00A138D0" w:rsidRPr="00A138D0">
              <w:rPr>
                <w:color w:val="2D3748"/>
                <w:sz w:val="14"/>
                <w:szCs w:val="14"/>
                <w:lang w:val="ro-RO"/>
              </w:rPr>
              <w:t xml:space="preserve">Opera Națională Română din </w:t>
            </w:r>
            <w:r w:rsidRPr="00810E2C">
              <w:rPr>
                <w:color w:val="2D3748"/>
                <w:sz w:val="14"/>
                <w:szCs w:val="14"/>
                <w:lang w:val="ro-RO"/>
              </w:rPr>
              <w:t>Cluj-Napoca</w:t>
            </w:r>
            <w:r w:rsidR="00906704">
              <w:rPr>
                <w:color w:val="2D3748"/>
                <w:sz w:val="14"/>
                <w:szCs w:val="14"/>
                <w:lang w:val="ro-RO"/>
              </w:rPr>
              <w:t xml:space="preserve"> și Teatrul Național </w:t>
            </w:r>
            <w:r w:rsidR="00244809">
              <w:rPr>
                <w:color w:val="2D3748"/>
                <w:sz w:val="14"/>
                <w:szCs w:val="14"/>
                <w:lang w:val="ro-RO"/>
              </w:rPr>
              <w:t>"</w:t>
            </w:r>
            <w:r w:rsidR="00906704">
              <w:rPr>
                <w:color w:val="2D3748"/>
                <w:sz w:val="14"/>
                <w:szCs w:val="14"/>
                <w:lang w:val="ro-RO"/>
              </w:rPr>
              <w:t>Lucian Blaga</w:t>
            </w:r>
            <w:r w:rsidR="00244809">
              <w:rPr>
                <w:color w:val="2D3748"/>
                <w:sz w:val="14"/>
                <w:szCs w:val="14"/>
                <w:lang w:val="ro-RO"/>
              </w:rPr>
              <w:t>" Cluj-Napoca</w:t>
            </w:r>
          </w:p>
          <w:p w14:paraId="0DD3DA77" w14:textId="2C3BE159" w:rsidR="00906704" w:rsidRPr="00667E23" w:rsidRDefault="00906704" w:rsidP="00906704">
            <w:pPr>
              <w:jc w:val="center"/>
              <w:rPr>
                <w:color w:val="EE0000"/>
                <w:sz w:val="16"/>
                <w:szCs w:val="16"/>
                <w:lang w:val="ro-RO"/>
              </w:rPr>
            </w:pPr>
            <w:r w:rsidRPr="00667E23">
              <w:rPr>
                <w:color w:val="EE0000"/>
                <w:sz w:val="16"/>
                <w:szCs w:val="16"/>
                <w:lang w:val="ro-RO"/>
              </w:rPr>
              <w:t>INSTITUȚI</w:t>
            </w:r>
            <w:r>
              <w:rPr>
                <w:color w:val="EE0000"/>
                <w:sz w:val="16"/>
                <w:szCs w:val="16"/>
                <w:lang w:val="ro-RO"/>
              </w:rPr>
              <w:t>I AFLATE</w:t>
            </w:r>
            <w:r w:rsidRPr="00667E23">
              <w:rPr>
                <w:color w:val="EE0000"/>
                <w:sz w:val="16"/>
                <w:szCs w:val="16"/>
                <w:lang w:val="ro-RO"/>
              </w:rPr>
              <w:t xml:space="preserve"> ÎN SUBORDINEA MINISTERULUI CULTURII</w:t>
            </w:r>
          </w:p>
          <w:p w14:paraId="02FF6F72" w14:textId="1370CE1E" w:rsidR="00906704" w:rsidRPr="00810E2C" w:rsidRDefault="00906704" w:rsidP="00906704">
            <w:pPr>
              <w:jc w:val="center"/>
              <w:rPr>
                <w:lang w:val="ro-RO"/>
              </w:rPr>
            </w:pPr>
            <w:r w:rsidRPr="00667E23">
              <w:rPr>
                <w:color w:val="EE0000"/>
                <w:sz w:val="16"/>
                <w:szCs w:val="16"/>
                <w:lang w:val="ro-RO"/>
              </w:rPr>
              <w:t>P-ța Ștefan cel Mare 20, Cluj-Napoca</w:t>
            </w:r>
          </w:p>
        </w:tc>
        <w:tc>
          <w:tcPr>
            <w:tcW w:w="2800" w:type="dxa"/>
            <w:tcMar>
              <w:top w:w="60" w:type="dxa"/>
              <w:left w:w="160" w:type="dxa"/>
              <w:bottom w:w="60" w:type="dxa"/>
              <w:right w:w="0" w:type="dxa"/>
            </w:tcMar>
            <w:vAlign w:val="center"/>
          </w:tcPr>
          <w:p w14:paraId="1E2C8E4B" w14:textId="23F4E505" w:rsidR="00BE765B" w:rsidRPr="00810E2C" w:rsidRDefault="00906704" w:rsidP="00667E23">
            <w:pPr>
              <w:jc w:val="center"/>
              <w:rPr>
                <w:lang w:val="ro-RO"/>
              </w:rPr>
            </w:pPr>
            <w:r>
              <w:rPr>
                <w:noProof/>
                <w:lang w:val="ro-RO"/>
              </w:rPr>
              <w:drawing>
                <wp:inline distT="0" distB="0" distL="0" distR="0" wp14:anchorId="63168AED" wp14:editId="75283E8F">
                  <wp:extent cx="1725295" cy="822960"/>
                  <wp:effectExtent l="0" t="0" r="8255" b="0"/>
                  <wp:docPr id="90286449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5295" cy="822960"/>
                          </a:xfrm>
                          <a:prstGeom prst="rect">
                            <a:avLst/>
                          </a:prstGeom>
                          <a:noFill/>
                        </pic:spPr>
                      </pic:pic>
                    </a:graphicData>
                  </a:graphic>
                </wp:inline>
              </w:drawing>
            </w:r>
          </w:p>
        </w:tc>
      </w:tr>
    </w:tbl>
    <w:p w14:paraId="0B1518CF" w14:textId="77777777" w:rsidR="00BE765B" w:rsidRPr="00810E2C" w:rsidRDefault="00BE765B">
      <w:pPr>
        <w:pBdr>
          <w:bottom w:val="single" w:sz="8" w:space="1" w:color="00A99D"/>
        </w:pBdr>
        <w:spacing w:before="80" w:after="80"/>
        <w:rPr>
          <w:lang w:val="ro-RO"/>
        </w:rPr>
      </w:pPr>
    </w:p>
    <w:p w14:paraId="43657E03" w14:textId="77777777" w:rsidR="00BE765B" w:rsidRPr="00810E2C" w:rsidRDefault="00BE765B">
      <w:pPr>
        <w:spacing w:before="100" w:after="60"/>
        <w:rPr>
          <w:lang w:val="ro-RO"/>
        </w:rPr>
      </w:pPr>
    </w:p>
    <w:p w14:paraId="27A01780" w14:textId="77777777" w:rsidR="00BE765B" w:rsidRPr="00810E2C" w:rsidRDefault="00D26C8F">
      <w:pPr>
        <w:spacing w:after="120"/>
        <w:jc w:val="both"/>
        <w:rPr>
          <w:lang w:val="ro-RO"/>
        </w:rPr>
      </w:pPr>
      <w:r w:rsidRPr="00810E2C">
        <w:rPr>
          <w:color w:val="2D3748"/>
          <w:sz w:val="22"/>
          <w:szCs w:val="22"/>
          <w:lang w:val="ro-RO"/>
        </w:rPr>
        <w:t xml:space="preserve">În conformitate cu art. 13 din Regulamentul (UE) 2016/679 (GDPR) și cu Legea nr. 190/2018, </w:t>
      </w:r>
      <w:r w:rsidRPr="00810E2C">
        <w:rPr>
          <w:b/>
          <w:bCs/>
          <w:color w:val="0D1B3E"/>
          <w:sz w:val="22"/>
          <w:szCs w:val="22"/>
          <w:lang w:val="ro-RO"/>
        </w:rPr>
        <w:t>Opera Națională Română din Cluj-Napoca</w:t>
      </w:r>
      <w:r w:rsidRPr="00810E2C">
        <w:rPr>
          <w:color w:val="2D3748"/>
          <w:sz w:val="22"/>
          <w:szCs w:val="22"/>
          <w:lang w:val="ro-RO"/>
        </w:rPr>
        <w:t>, în calitate de operator de date cu caracter personal, vă aduce la cunoștință următoarele informații cu privire la prelucrarea datelor dvs. personale prin intermediul sistemului electronic de control al accesului în sediul instituției.</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66"/>
      </w:tblGrid>
      <w:tr w:rsidR="00BE765B" w:rsidRPr="00810E2C" w14:paraId="3670A69E" w14:textId="77777777">
        <w:tc>
          <w:tcPr>
            <w:tcW w:w="600" w:type="dxa"/>
            <w:shd w:val="clear" w:color="auto" w:fill="00A99D"/>
            <w:tcMar>
              <w:top w:w="100" w:type="dxa"/>
              <w:left w:w="120" w:type="dxa"/>
              <w:bottom w:w="100" w:type="dxa"/>
              <w:right w:w="0" w:type="dxa"/>
            </w:tcMar>
            <w:vAlign w:val="center"/>
          </w:tcPr>
          <w:p w14:paraId="43B25E3E" w14:textId="77777777" w:rsidR="00BE765B" w:rsidRPr="00810E2C" w:rsidRDefault="00D26C8F">
            <w:pPr>
              <w:jc w:val="center"/>
              <w:rPr>
                <w:lang w:val="ro-RO"/>
              </w:rPr>
            </w:pPr>
            <w:r w:rsidRPr="00810E2C">
              <w:rPr>
                <w:b/>
                <w:bCs/>
                <w:color w:val="FFFFFF"/>
                <w:sz w:val="28"/>
                <w:szCs w:val="28"/>
                <w:lang w:val="ro-RO"/>
              </w:rPr>
              <w:t>I</w:t>
            </w:r>
          </w:p>
        </w:tc>
        <w:tc>
          <w:tcPr>
            <w:tcW w:w="9266" w:type="dxa"/>
            <w:shd w:val="clear" w:color="auto" w:fill="0D1B3E"/>
            <w:tcMar>
              <w:top w:w="100" w:type="dxa"/>
              <w:left w:w="200" w:type="dxa"/>
              <w:bottom w:w="100" w:type="dxa"/>
              <w:right w:w="120" w:type="dxa"/>
            </w:tcMar>
          </w:tcPr>
          <w:p w14:paraId="2CD65B13" w14:textId="77777777" w:rsidR="00BE765B" w:rsidRPr="00810E2C" w:rsidRDefault="00D26C8F">
            <w:pPr>
              <w:rPr>
                <w:lang w:val="ro-RO"/>
              </w:rPr>
            </w:pPr>
            <w:r w:rsidRPr="00810E2C">
              <w:rPr>
                <w:b/>
                <w:bCs/>
                <w:color w:val="FFFFFF"/>
                <w:sz w:val="22"/>
                <w:szCs w:val="22"/>
                <w:lang w:val="ro-RO"/>
              </w:rPr>
              <w:t>IDENTITATEA OPERATORULUI ȘI DATELE DE CONTACT</w:t>
            </w:r>
          </w:p>
        </w:tc>
      </w:tr>
    </w:tbl>
    <w:p w14:paraId="1AB4D684" w14:textId="77777777" w:rsidR="00BE765B" w:rsidRPr="00810E2C" w:rsidRDefault="00BE765B">
      <w:pPr>
        <w:spacing w:before="80" w:after="4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
        <w:gridCol w:w="9566"/>
      </w:tblGrid>
      <w:tr w:rsidR="00BE765B" w:rsidRPr="00810E2C" w14:paraId="29B0B433" w14:textId="77777777">
        <w:tc>
          <w:tcPr>
            <w:tcW w:w="300" w:type="dxa"/>
            <w:shd w:val="clear" w:color="auto" w:fill="C55A11"/>
            <w:tcMar>
              <w:top w:w="100" w:type="dxa"/>
              <w:left w:w="60" w:type="dxa"/>
              <w:bottom w:w="100" w:type="dxa"/>
              <w:right w:w="60" w:type="dxa"/>
            </w:tcMar>
          </w:tcPr>
          <w:p w14:paraId="269634A3" w14:textId="77777777" w:rsidR="00BE765B" w:rsidRPr="00810E2C" w:rsidRDefault="00BE765B">
            <w:pPr>
              <w:rPr>
                <w:lang w:val="ro-RO"/>
              </w:rPr>
            </w:pPr>
          </w:p>
        </w:tc>
        <w:tc>
          <w:tcPr>
            <w:tcW w:w="9566" w:type="dxa"/>
            <w:tcBorders>
              <w:left w:val="single" w:sz="6" w:space="0" w:color="C55A11"/>
            </w:tcBorders>
            <w:shd w:val="clear" w:color="auto" w:fill="FFF4EE"/>
            <w:tcMar>
              <w:top w:w="100" w:type="dxa"/>
              <w:left w:w="180" w:type="dxa"/>
              <w:bottom w:w="100" w:type="dxa"/>
              <w:right w:w="120" w:type="dxa"/>
            </w:tcMar>
          </w:tcPr>
          <w:p w14:paraId="6B6E0AE8" w14:textId="77777777" w:rsidR="00BE765B" w:rsidRPr="00810E2C" w:rsidRDefault="00D26C8F">
            <w:pPr>
              <w:spacing w:after="50"/>
              <w:rPr>
                <w:lang w:val="ro-RO"/>
              </w:rPr>
            </w:pPr>
            <w:r w:rsidRPr="00810E2C">
              <w:rPr>
                <w:b/>
                <w:bCs/>
                <w:color w:val="0D1B3E"/>
                <w:sz w:val="24"/>
                <w:szCs w:val="24"/>
                <w:lang w:val="ro-RO"/>
              </w:rPr>
              <w:t>Opera Națională Română din Cluj-Napoca</w:t>
            </w:r>
          </w:p>
          <w:p w14:paraId="77A5613C" w14:textId="004318BB" w:rsidR="00BE765B" w:rsidRPr="00810E2C" w:rsidRDefault="00D26C8F">
            <w:pPr>
              <w:spacing w:after="40"/>
              <w:rPr>
                <w:lang w:val="ro-RO"/>
              </w:rPr>
            </w:pPr>
            <w:r w:rsidRPr="00810E2C">
              <w:rPr>
                <w:color w:val="2D3748"/>
                <w:sz w:val="22"/>
                <w:szCs w:val="22"/>
                <w:lang w:val="ro-RO"/>
              </w:rPr>
              <w:t>Sed</w:t>
            </w:r>
            <w:r>
              <w:rPr>
                <w:color w:val="2D3748"/>
                <w:sz w:val="22"/>
                <w:szCs w:val="22"/>
                <w:lang w:val="ro-RO"/>
              </w:rPr>
              <w:t>iu: Piața Ștefan cel Mare nr. 20</w:t>
            </w:r>
            <w:r w:rsidRPr="00810E2C">
              <w:rPr>
                <w:color w:val="2D3748"/>
                <w:sz w:val="22"/>
                <w:szCs w:val="22"/>
                <w:lang w:val="ro-RO"/>
              </w:rPr>
              <w:t>, Cluj-Napoca, Județul Cluj</w:t>
            </w:r>
          </w:p>
          <w:p w14:paraId="1E903DD9" w14:textId="650594BE" w:rsidR="00BE765B" w:rsidRPr="00810E2C" w:rsidRDefault="00D26C8F">
            <w:pPr>
              <w:spacing w:after="40"/>
              <w:rPr>
                <w:lang w:val="ro-RO"/>
              </w:rPr>
            </w:pPr>
            <w:r w:rsidRPr="00810E2C">
              <w:rPr>
                <w:color w:val="2D3748"/>
                <w:sz w:val="22"/>
                <w:szCs w:val="22"/>
                <w:lang w:val="ro-RO"/>
              </w:rPr>
              <w:t xml:space="preserve">C.U.I.: </w:t>
            </w:r>
            <w:r w:rsidR="00A138D0" w:rsidRPr="00A138D0">
              <w:rPr>
                <w:color w:val="2D3748"/>
                <w:sz w:val="22"/>
                <w:szCs w:val="22"/>
                <w:lang w:val="ro-RO"/>
              </w:rPr>
              <w:t>4354558</w:t>
            </w:r>
            <w:r w:rsidRPr="00810E2C">
              <w:rPr>
                <w:color w:val="2D3748"/>
                <w:sz w:val="22"/>
                <w:szCs w:val="22"/>
                <w:lang w:val="ro-RO"/>
              </w:rPr>
              <w:t xml:space="preserve">  |  Email: </w:t>
            </w:r>
            <w:r w:rsidR="00A138D0">
              <w:rPr>
                <w:color w:val="2D3748"/>
                <w:sz w:val="22"/>
                <w:szCs w:val="22"/>
                <w:lang w:val="ro-RO"/>
              </w:rPr>
              <w:t>info</w:t>
            </w:r>
            <w:r w:rsidRPr="00810E2C">
              <w:rPr>
                <w:color w:val="2D3748"/>
                <w:sz w:val="22"/>
                <w:szCs w:val="22"/>
                <w:lang w:val="ro-RO"/>
              </w:rPr>
              <w:t xml:space="preserve">@operacluj.ro  |  Tel.: </w:t>
            </w:r>
            <w:r w:rsidR="00A138D0" w:rsidRPr="00A138D0">
              <w:rPr>
                <w:color w:val="2D3748"/>
                <w:sz w:val="22"/>
                <w:szCs w:val="22"/>
                <w:lang w:val="ro-RO"/>
              </w:rPr>
              <w:t>0264 597 175</w:t>
            </w:r>
          </w:p>
          <w:p w14:paraId="1EA17BD6" w14:textId="48D2C72D" w:rsidR="00BE765B" w:rsidRPr="00810E2C" w:rsidRDefault="00D26C8F">
            <w:pPr>
              <w:spacing w:after="40"/>
              <w:rPr>
                <w:lang w:val="ro-RO"/>
              </w:rPr>
            </w:pPr>
            <w:r w:rsidRPr="00810E2C">
              <w:rPr>
                <w:b/>
                <w:bCs/>
                <w:color w:val="2D3748"/>
                <w:sz w:val="22"/>
                <w:szCs w:val="22"/>
                <w:lang w:val="ro-RO"/>
              </w:rPr>
              <w:t xml:space="preserve">Website: </w:t>
            </w:r>
            <w:r w:rsidR="00A138D0" w:rsidRPr="00A138D0">
              <w:rPr>
                <w:color w:val="00A99D"/>
                <w:sz w:val="22"/>
                <w:szCs w:val="22"/>
                <w:lang w:val="ro-RO"/>
              </w:rPr>
              <w:t>https://operacluj.ro/politica-de-confidentialitate/</w:t>
            </w:r>
          </w:p>
          <w:p w14:paraId="34187797" w14:textId="77777777" w:rsidR="00BE765B" w:rsidRPr="00810E2C" w:rsidRDefault="00D26C8F">
            <w:pPr>
              <w:rPr>
                <w:lang w:val="ro-RO"/>
              </w:rPr>
            </w:pPr>
            <w:r w:rsidRPr="00810E2C">
              <w:rPr>
                <w:b/>
                <w:bCs/>
                <w:color w:val="2D3748"/>
                <w:sz w:val="22"/>
                <w:szCs w:val="22"/>
                <w:lang w:val="ro-RO"/>
              </w:rPr>
              <w:t xml:space="preserve">Responsabil cu Protecția Datelor (DPO): </w:t>
            </w:r>
            <w:r w:rsidRPr="00810E2C">
              <w:rPr>
                <w:color w:val="00A99D"/>
                <w:sz w:val="22"/>
                <w:szCs w:val="22"/>
                <w:lang w:val="ro-RO"/>
              </w:rPr>
              <w:t>SC AMPLUSNET SRL – dpo@gdprcomplet.ro</w:t>
            </w:r>
          </w:p>
        </w:tc>
      </w:tr>
    </w:tbl>
    <w:p w14:paraId="7AFDC1EB" w14:textId="77777777" w:rsidR="00BE765B" w:rsidRPr="00810E2C" w:rsidRDefault="00BE765B">
      <w:pPr>
        <w:spacing w:before="120" w:after="6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66"/>
      </w:tblGrid>
      <w:tr w:rsidR="00BE765B" w:rsidRPr="00810E2C" w14:paraId="7D654F95" w14:textId="77777777">
        <w:tc>
          <w:tcPr>
            <w:tcW w:w="600" w:type="dxa"/>
            <w:shd w:val="clear" w:color="auto" w:fill="00A99D"/>
            <w:tcMar>
              <w:top w:w="100" w:type="dxa"/>
              <w:left w:w="120" w:type="dxa"/>
              <w:bottom w:w="100" w:type="dxa"/>
              <w:right w:w="0" w:type="dxa"/>
            </w:tcMar>
            <w:vAlign w:val="center"/>
          </w:tcPr>
          <w:p w14:paraId="740559D1" w14:textId="77777777" w:rsidR="00BE765B" w:rsidRPr="00810E2C" w:rsidRDefault="00D26C8F">
            <w:pPr>
              <w:jc w:val="center"/>
              <w:rPr>
                <w:lang w:val="ro-RO"/>
              </w:rPr>
            </w:pPr>
            <w:r w:rsidRPr="00810E2C">
              <w:rPr>
                <w:b/>
                <w:bCs/>
                <w:color w:val="FFFFFF"/>
                <w:sz w:val="28"/>
                <w:szCs w:val="28"/>
                <w:lang w:val="ro-RO"/>
              </w:rPr>
              <w:t>II</w:t>
            </w:r>
          </w:p>
        </w:tc>
        <w:tc>
          <w:tcPr>
            <w:tcW w:w="9266" w:type="dxa"/>
            <w:shd w:val="clear" w:color="auto" w:fill="0D1B3E"/>
            <w:tcMar>
              <w:top w:w="100" w:type="dxa"/>
              <w:left w:w="200" w:type="dxa"/>
              <w:bottom w:w="100" w:type="dxa"/>
              <w:right w:w="120" w:type="dxa"/>
            </w:tcMar>
          </w:tcPr>
          <w:p w14:paraId="0C53941A" w14:textId="77777777" w:rsidR="00BE765B" w:rsidRPr="00810E2C" w:rsidRDefault="00D26C8F">
            <w:pPr>
              <w:rPr>
                <w:lang w:val="ro-RO"/>
              </w:rPr>
            </w:pPr>
            <w:r w:rsidRPr="00810E2C">
              <w:rPr>
                <w:b/>
                <w:bCs/>
                <w:color w:val="FFFFFF"/>
                <w:sz w:val="22"/>
                <w:szCs w:val="22"/>
                <w:lang w:val="ro-RO"/>
              </w:rPr>
              <w:t>SCOPURILE ȘI TEMEIUL JURIDIC AL PRELUCRĂRII</w:t>
            </w:r>
          </w:p>
        </w:tc>
      </w:tr>
    </w:tbl>
    <w:p w14:paraId="32AAF26D" w14:textId="77777777" w:rsidR="00BE765B" w:rsidRPr="00810E2C" w:rsidRDefault="00BE765B">
      <w:pPr>
        <w:spacing w:before="80" w:after="40"/>
        <w:rPr>
          <w:lang w:val="ro-RO"/>
        </w:rPr>
      </w:pPr>
    </w:p>
    <w:p w14:paraId="63231DA1" w14:textId="77777777" w:rsidR="00BE765B" w:rsidRPr="00810E2C" w:rsidRDefault="00D26C8F">
      <w:pPr>
        <w:spacing w:after="80"/>
        <w:jc w:val="both"/>
        <w:rPr>
          <w:lang w:val="ro-RO"/>
        </w:rPr>
      </w:pPr>
      <w:r w:rsidRPr="00810E2C">
        <w:rPr>
          <w:color w:val="2D3748"/>
          <w:sz w:val="22"/>
          <w:szCs w:val="22"/>
          <w:lang w:val="ro-RO"/>
        </w:rPr>
        <w:t>Datele dvs. cu caracter personal sunt prelucrate exclusiv în următoarele scopuri, pentru fiecare dintre care este identificat un temei juridic distinct:</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866"/>
      </w:tblGrid>
      <w:tr w:rsidR="00BE765B" w:rsidRPr="00810E2C" w14:paraId="08673FCE" w14:textId="77777777">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5534A81E" w14:textId="77777777" w:rsidR="00BE765B" w:rsidRPr="00810E2C" w:rsidRDefault="00D26C8F">
            <w:pPr>
              <w:rPr>
                <w:lang w:val="ro-RO"/>
              </w:rPr>
            </w:pPr>
            <w:r w:rsidRPr="00810E2C">
              <w:rPr>
                <w:b/>
                <w:bCs/>
                <w:color w:val="FFFFFF"/>
                <w:lang w:val="ro-RO"/>
              </w:rPr>
              <w:t>(1) Control și gestionare acces</w:t>
            </w:r>
          </w:p>
        </w:tc>
        <w:tc>
          <w:tcPr>
            <w:tcW w:w="68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60225FB0" w14:textId="77777777" w:rsidR="00BE765B" w:rsidRPr="00810E2C" w:rsidRDefault="00D26C8F">
            <w:pPr>
              <w:spacing w:before="40" w:after="40"/>
              <w:jc w:val="both"/>
              <w:rPr>
                <w:lang w:val="ro-RO"/>
              </w:rPr>
            </w:pPr>
            <w:r w:rsidRPr="00810E2C">
              <w:rPr>
                <w:color w:val="2D3748"/>
                <w:sz w:val="22"/>
                <w:szCs w:val="22"/>
                <w:lang w:val="ro-RO"/>
              </w:rPr>
              <w:t>Verificarea identității și autorizarea accesului în incinta instituției, emiterea și gestionarea cartelelor de acces, înregistrarea fluxului de intrare/ieșire.</w:t>
            </w:r>
          </w:p>
          <w:p w14:paraId="21BDC625" w14:textId="77777777" w:rsidR="00BE765B" w:rsidRPr="00810E2C" w:rsidRDefault="00D26C8F">
            <w:pPr>
              <w:spacing w:before="40" w:after="40"/>
              <w:jc w:val="both"/>
              <w:rPr>
                <w:lang w:val="ro-RO"/>
              </w:rPr>
            </w:pPr>
            <w:r w:rsidRPr="00810E2C">
              <w:rPr>
                <w:b/>
                <w:bCs/>
                <w:color w:val="0D1B3E"/>
                <w:sz w:val="22"/>
                <w:szCs w:val="22"/>
                <w:lang w:val="ro-RO"/>
              </w:rPr>
              <w:t>Temei: art. 6 alin. (1) lit. (c) GDPR – obligație legală (Legea nr. 333/2003 privind paza obiectivelor, bunurilor, valorilor și protecția persoanelor).</w:t>
            </w:r>
          </w:p>
        </w:tc>
      </w:tr>
      <w:tr w:rsidR="00BE765B" w:rsidRPr="00810E2C" w14:paraId="20D9686A" w14:textId="77777777">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7C076473" w14:textId="77777777" w:rsidR="00BE765B" w:rsidRPr="00810E2C" w:rsidRDefault="00D26C8F">
            <w:pPr>
              <w:rPr>
                <w:lang w:val="ro-RO"/>
              </w:rPr>
            </w:pPr>
            <w:r w:rsidRPr="00810E2C">
              <w:rPr>
                <w:b/>
                <w:bCs/>
                <w:color w:val="FFFFFF"/>
                <w:lang w:val="ro-RO"/>
              </w:rPr>
              <w:t>(2) Securitate fizică</w:t>
            </w:r>
          </w:p>
        </w:tc>
        <w:tc>
          <w:tcPr>
            <w:tcW w:w="6866" w:type="dxa"/>
            <w:tcBorders>
              <w:top w:val="single" w:sz="1" w:space="0" w:color="D0D5DD"/>
              <w:left w:val="single" w:sz="1" w:space="0" w:color="D0D5DD"/>
              <w:bottom w:val="single" w:sz="1" w:space="0" w:color="D0D5DD"/>
              <w:right w:val="single" w:sz="1" w:space="0" w:color="D0D5DD"/>
            </w:tcBorders>
            <w:shd w:val="clear" w:color="auto" w:fill="F0FAFA"/>
            <w:tcMar>
              <w:top w:w="80" w:type="dxa"/>
              <w:left w:w="120" w:type="dxa"/>
              <w:bottom w:w="80" w:type="dxa"/>
              <w:right w:w="80" w:type="dxa"/>
            </w:tcMar>
          </w:tcPr>
          <w:p w14:paraId="42A58CD5" w14:textId="77777777" w:rsidR="00BE765B" w:rsidRPr="00810E2C" w:rsidRDefault="00D26C8F">
            <w:pPr>
              <w:spacing w:before="40" w:after="40"/>
              <w:jc w:val="both"/>
              <w:rPr>
                <w:lang w:val="ro-RO"/>
              </w:rPr>
            </w:pPr>
            <w:r w:rsidRPr="00810E2C">
              <w:rPr>
                <w:color w:val="2D3748"/>
                <w:sz w:val="22"/>
                <w:szCs w:val="22"/>
                <w:lang w:val="ro-RO"/>
              </w:rPr>
              <w:t>Asigurarea securității persoanelor, bunurilor și valorilor instituției; prevenirea și documentarea incidentelor de securitate fizică.</w:t>
            </w:r>
          </w:p>
          <w:p w14:paraId="6418A75C" w14:textId="77777777" w:rsidR="00BE765B" w:rsidRPr="00810E2C" w:rsidRDefault="00D26C8F">
            <w:pPr>
              <w:spacing w:before="40" w:after="40"/>
              <w:jc w:val="both"/>
              <w:rPr>
                <w:lang w:val="ro-RO"/>
              </w:rPr>
            </w:pPr>
            <w:r w:rsidRPr="00810E2C">
              <w:rPr>
                <w:b/>
                <w:bCs/>
                <w:color w:val="0D1B3E"/>
                <w:sz w:val="22"/>
                <w:szCs w:val="22"/>
                <w:lang w:val="ro-RO"/>
              </w:rPr>
              <w:t>Temei: art. 6 alin. (1) lit. (e) GDPR – sarcină de interes public / art. 6 alin. (1) lit. (f) – interes legitim al operatorului.</w:t>
            </w:r>
          </w:p>
        </w:tc>
      </w:tr>
      <w:tr w:rsidR="00BE765B" w:rsidRPr="00810E2C" w14:paraId="1B5FC42E" w14:textId="77777777">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4F8764E0" w14:textId="77777777" w:rsidR="00BE765B" w:rsidRPr="00810E2C" w:rsidRDefault="00D26C8F">
            <w:pPr>
              <w:rPr>
                <w:lang w:val="ro-RO"/>
              </w:rPr>
            </w:pPr>
            <w:r w:rsidRPr="00810E2C">
              <w:rPr>
                <w:b/>
                <w:bCs/>
                <w:color w:val="FFFFFF"/>
                <w:lang w:val="ro-RO"/>
              </w:rPr>
              <w:t>(3) Obligații legale SSM</w:t>
            </w:r>
          </w:p>
        </w:tc>
        <w:tc>
          <w:tcPr>
            <w:tcW w:w="68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1835D253" w14:textId="77777777" w:rsidR="00BE765B" w:rsidRPr="00810E2C" w:rsidRDefault="00D26C8F">
            <w:pPr>
              <w:spacing w:before="40" w:after="40"/>
              <w:jc w:val="both"/>
              <w:rPr>
                <w:lang w:val="ro-RO"/>
              </w:rPr>
            </w:pPr>
            <w:r w:rsidRPr="00810E2C">
              <w:rPr>
                <w:color w:val="2D3748"/>
                <w:sz w:val="22"/>
                <w:szCs w:val="22"/>
                <w:lang w:val="ro-RO"/>
              </w:rPr>
              <w:t>Respectarea măsurilor organizatorice de prevenire a riscurilor pentru persoanele prezente în incintă (Legea nr. 319/2006; HG nr. 1.425/2006).</w:t>
            </w:r>
          </w:p>
          <w:p w14:paraId="63D271AC" w14:textId="77777777" w:rsidR="00BE765B" w:rsidRPr="00810E2C" w:rsidRDefault="00D26C8F">
            <w:pPr>
              <w:spacing w:before="40" w:after="40"/>
              <w:jc w:val="both"/>
              <w:rPr>
                <w:lang w:val="ro-RO"/>
              </w:rPr>
            </w:pPr>
            <w:r w:rsidRPr="00810E2C">
              <w:rPr>
                <w:b/>
                <w:bCs/>
                <w:color w:val="0D1B3E"/>
                <w:sz w:val="22"/>
                <w:szCs w:val="22"/>
                <w:lang w:val="ro-RO"/>
              </w:rPr>
              <w:t>Temei: art. 6 alin. (1) lit. (c) GDPR.</w:t>
            </w:r>
          </w:p>
        </w:tc>
      </w:tr>
    </w:tbl>
    <w:p w14:paraId="43F5D361" w14:textId="77777777" w:rsidR="00BE765B" w:rsidRPr="00810E2C" w:rsidRDefault="00BE765B">
      <w:pPr>
        <w:spacing w:before="120" w:after="6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66"/>
      </w:tblGrid>
      <w:tr w:rsidR="00BE765B" w:rsidRPr="00810E2C" w14:paraId="79ADCC00" w14:textId="77777777">
        <w:tc>
          <w:tcPr>
            <w:tcW w:w="600" w:type="dxa"/>
            <w:shd w:val="clear" w:color="auto" w:fill="00A99D"/>
            <w:tcMar>
              <w:top w:w="100" w:type="dxa"/>
              <w:left w:w="120" w:type="dxa"/>
              <w:bottom w:w="100" w:type="dxa"/>
              <w:right w:w="0" w:type="dxa"/>
            </w:tcMar>
            <w:vAlign w:val="center"/>
          </w:tcPr>
          <w:p w14:paraId="48BB12B2" w14:textId="77777777" w:rsidR="00BE765B" w:rsidRPr="00810E2C" w:rsidRDefault="00D26C8F">
            <w:pPr>
              <w:jc w:val="center"/>
              <w:rPr>
                <w:lang w:val="ro-RO"/>
              </w:rPr>
            </w:pPr>
            <w:r w:rsidRPr="00810E2C">
              <w:rPr>
                <w:b/>
                <w:bCs/>
                <w:color w:val="FFFFFF"/>
                <w:sz w:val="28"/>
                <w:szCs w:val="28"/>
                <w:lang w:val="ro-RO"/>
              </w:rPr>
              <w:t>III</w:t>
            </w:r>
          </w:p>
        </w:tc>
        <w:tc>
          <w:tcPr>
            <w:tcW w:w="9266" w:type="dxa"/>
            <w:shd w:val="clear" w:color="auto" w:fill="0D1B3E"/>
            <w:tcMar>
              <w:top w:w="100" w:type="dxa"/>
              <w:left w:w="200" w:type="dxa"/>
              <w:bottom w:w="100" w:type="dxa"/>
              <w:right w:w="120" w:type="dxa"/>
            </w:tcMar>
          </w:tcPr>
          <w:p w14:paraId="4BC90411" w14:textId="77777777" w:rsidR="00BE765B" w:rsidRPr="00810E2C" w:rsidRDefault="00D26C8F">
            <w:pPr>
              <w:rPr>
                <w:lang w:val="ro-RO"/>
              </w:rPr>
            </w:pPr>
            <w:r w:rsidRPr="00810E2C">
              <w:rPr>
                <w:b/>
                <w:bCs/>
                <w:color w:val="FFFFFF"/>
                <w:sz w:val="22"/>
                <w:szCs w:val="22"/>
                <w:lang w:val="ro-RO"/>
              </w:rPr>
              <w:t>CATEGORIILE DE DATE CU CARACTER PERSONAL PRELUCRATE</w:t>
            </w:r>
          </w:p>
        </w:tc>
      </w:tr>
    </w:tbl>
    <w:p w14:paraId="1B781550" w14:textId="77777777" w:rsidR="00BE765B" w:rsidRPr="00810E2C" w:rsidRDefault="00BE765B">
      <w:pPr>
        <w:spacing w:before="80" w:after="40"/>
        <w:rPr>
          <w:lang w:val="ro-RO"/>
        </w:rPr>
      </w:pPr>
    </w:p>
    <w:p w14:paraId="68D65489" w14:textId="77777777" w:rsidR="00BE765B" w:rsidRPr="00810E2C" w:rsidRDefault="00D26C8F">
      <w:pPr>
        <w:spacing w:after="80"/>
        <w:jc w:val="both"/>
        <w:rPr>
          <w:lang w:val="ro-RO"/>
        </w:rPr>
      </w:pPr>
      <w:r w:rsidRPr="00810E2C">
        <w:rPr>
          <w:color w:val="2D3748"/>
          <w:sz w:val="22"/>
          <w:szCs w:val="22"/>
          <w:lang w:val="ro-RO"/>
        </w:rPr>
        <w:t>În cadrul sistemului de control acces sunt prelucrate exclusiv următoarele categorii de date, proporțional cu scopul declarat (principiul minimizării – art. 5 alin. (1) lit. (c) GDPR):</w:t>
      </w:r>
    </w:p>
    <w:p w14:paraId="0175E7A3"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Date de identificare ale angajaților și colaboratorilor: nume, prenume – stocate în profilul cartelei de acces;</w:t>
      </w:r>
    </w:p>
    <w:p w14:paraId="2343FFDB"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Date din actul de identitate ale vizitatorilor externi (serie, număr CI/BI): colectate exclusiv în registrul de acces la momentul înregistrării vizitei, numai pentru persoanele cărora li se acordă acces autorizat în incintă;</w:t>
      </w:r>
    </w:p>
    <w:p w14:paraId="02BB2B69" w14:textId="77777777" w:rsidR="00BE765B" w:rsidRPr="00810E2C" w:rsidRDefault="00D26C8F">
      <w:pPr>
        <w:spacing w:before="40" w:after="40"/>
        <w:ind w:left="600" w:hanging="240"/>
        <w:jc w:val="both"/>
        <w:rPr>
          <w:lang w:val="ro-RO"/>
        </w:rPr>
      </w:pPr>
      <w:r w:rsidRPr="00810E2C">
        <w:rPr>
          <w:b/>
          <w:bCs/>
          <w:color w:val="00A99D"/>
          <w:sz w:val="22"/>
          <w:szCs w:val="22"/>
          <w:lang w:val="ro-RO"/>
        </w:rPr>
        <w:lastRenderedPageBreak/>
        <w:t xml:space="preserve">• </w:t>
      </w:r>
      <w:r w:rsidRPr="00810E2C">
        <w:rPr>
          <w:color w:val="2D3748"/>
          <w:sz w:val="22"/>
          <w:szCs w:val="22"/>
          <w:lang w:val="ro-RO"/>
        </w:rPr>
        <w:t>Date privind accesul: dată, oră intrare/ieșire, zonă accesate, identificatorul unic al cartelei utilizate – înregistrate automat de sistemul electronic;</w:t>
      </w:r>
    </w:p>
    <w:p w14:paraId="617D189F"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Imagini CCTV: captate la punctele de acces (intrare principală, turnichet, Porțile 1–5) prin camerele de supraveghere video instalate exclusiv la aceste puncte de tranzit;</w:t>
      </w:r>
    </w:p>
    <w:p w14:paraId="17267A2C"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 xml:space="preserve">Date </w:t>
      </w:r>
      <w:proofErr w:type="spellStart"/>
      <w:r w:rsidRPr="00810E2C">
        <w:rPr>
          <w:color w:val="2D3748"/>
          <w:sz w:val="22"/>
          <w:szCs w:val="22"/>
          <w:lang w:val="ro-RO"/>
        </w:rPr>
        <w:t>biometrice</w:t>
      </w:r>
      <w:proofErr w:type="spellEnd"/>
      <w:r w:rsidRPr="00810E2C">
        <w:rPr>
          <w:color w:val="2D3748"/>
          <w:sz w:val="22"/>
          <w:szCs w:val="22"/>
          <w:lang w:val="ro-RO"/>
        </w:rPr>
        <w:t xml:space="preserve">: NU sunt prelucrate date </w:t>
      </w:r>
      <w:proofErr w:type="spellStart"/>
      <w:r w:rsidRPr="00810E2C">
        <w:rPr>
          <w:color w:val="2D3748"/>
          <w:sz w:val="22"/>
          <w:szCs w:val="22"/>
          <w:lang w:val="ro-RO"/>
        </w:rPr>
        <w:t>biometrice</w:t>
      </w:r>
      <w:proofErr w:type="spellEnd"/>
      <w:r w:rsidRPr="00810E2C">
        <w:rPr>
          <w:color w:val="2D3748"/>
          <w:sz w:val="22"/>
          <w:szCs w:val="22"/>
          <w:lang w:val="ro-RO"/>
        </w:rPr>
        <w:t xml:space="preserve"> în prezent. În cazul introducerii ulterioare a unor astfel de date, va fi efectuată o Evaluare de Impact (DPIA) și veți fi informați separat.</w:t>
      </w:r>
    </w:p>
    <w:p w14:paraId="3A29BA15" w14:textId="77777777" w:rsidR="00BE765B" w:rsidRPr="00810E2C" w:rsidRDefault="00BE765B">
      <w:pPr>
        <w:spacing w:before="60" w:after="4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66"/>
      </w:tblGrid>
      <w:tr w:rsidR="00BE765B" w:rsidRPr="00810E2C" w14:paraId="0FDD4EC2" w14:textId="77777777">
        <w:tc>
          <w:tcPr>
            <w:tcW w:w="9866" w:type="dxa"/>
            <w:tcBorders>
              <w:top w:val="single" w:sz="4" w:space="0" w:color="C55A11"/>
              <w:left w:val="single" w:sz="4" w:space="0" w:color="C55A11"/>
              <w:bottom w:val="single" w:sz="4" w:space="0" w:color="C55A11"/>
              <w:right w:val="single" w:sz="4" w:space="0" w:color="C55A11"/>
            </w:tcBorders>
            <w:shd w:val="clear" w:color="auto" w:fill="FFF8EC"/>
            <w:tcMar>
              <w:top w:w="100" w:type="dxa"/>
              <w:left w:w="180" w:type="dxa"/>
              <w:bottom w:w="100" w:type="dxa"/>
              <w:right w:w="180" w:type="dxa"/>
            </w:tcMar>
          </w:tcPr>
          <w:p w14:paraId="6DD49822" w14:textId="13BF1D16" w:rsidR="00BE765B" w:rsidRPr="00810E2C" w:rsidRDefault="00D26C8F">
            <w:pPr>
              <w:jc w:val="both"/>
              <w:rPr>
                <w:lang w:val="ro-RO"/>
              </w:rPr>
            </w:pPr>
            <w:r w:rsidRPr="00810E2C">
              <w:rPr>
                <w:b/>
                <w:bCs/>
                <w:color w:val="C55A11"/>
                <w:sz w:val="22"/>
                <w:szCs w:val="22"/>
                <w:lang w:val="ro-RO"/>
              </w:rPr>
              <w:t>ATEN</w:t>
            </w:r>
            <w:r w:rsidR="00810E2C">
              <w:rPr>
                <w:b/>
                <w:bCs/>
                <w:color w:val="C55A11"/>
                <w:sz w:val="22"/>
                <w:szCs w:val="22"/>
                <w:lang w:val="ro-RO"/>
              </w:rPr>
              <w:t>Ț</w:t>
            </w:r>
            <w:r w:rsidRPr="00810E2C">
              <w:rPr>
                <w:b/>
                <w:bCs/>
                <w:color w:val="C55A11"/>
                <w:sz w:val="22"/>
                <w:szCs w:val="22"/>
                <w:lang w:val="ro-RO"/>
              </w:rPr>
              <w:t xml:space="preserve">IE: </w:t>
            </w:r>
            <w:r w:rsidRPr="00810E2C">
              <w:rPr>
                <w:color w:val="2D3748"/>
                <w:sz w:val="22"/>
                <w:szCs w:val="22"/>
                <w:lang w:val="ro-RO"/>
              </w:rPr>
              <w:t xml:space="preserve">Sistemul de control acces este operațional exclusiv la punctele de acces în incintă. </w:t>
            </w:r>
          </w:p>
        </w:tc>
      </w:tr>
    </w:tbl>
    <w:p w14:paraId="38232C70" w14:textId="77777777" w:rsidR="00BE765B" w:rsidRPr="00810E2C" w:rsidRDefault="00BE765B">
      <w:pPr>
        <w:spacing w:before="120" w:after="6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66"/>
      </w:tblGrid>
      <w:tr w:rsidR="00BE765B" w:rsidRPr="00810E2C" w14:paraId="2C6453FA" w14:textId="77777777">
        <w:tc>
          <w:tcPr>
            <w:tcW w:w="600" w:type="dxa"/>
            <w:shd w:val="clear" w:color="auto" w:fill="00A99D"/>
            <w:tcMar>
              <w:top w:w="100" w:type="dxa"/>
              <w:left w:w="120" w:type="dxa"/>
              <w:bottom w:w="100" w:type="dxa"/>
              <w:right w:w="0" w:type="dxa"/>
            </w:tcMar>
            <w:vAlign w:val="center"/>
          </w:tcPr>
          <w:p w14:paraId="386C94DD" w14:textId="77777777" w:rsidR="00BE765B" w:rsidRPr="00810E2C" w:rsidRDefault="00D26C8F">
            <w:pPr>
              <w:jc w:val="center"/>
              <w:rPr>
                <w:lang w:val="ro-RO"/>
              </w:rPr>
            </w:pPr>
            <w:r w:rsidRPr="00810E2C">
              <w:rPr>
                <w:b/>
                <w:bCs/>
                <w:color w:val="FFFFFF"/>
                <w:sz w:val="28"/>
                <w:szCs w:val="28"/>
                <w:lang w:val="ro-RO"/>
              </w:rPr>
              <w:t>IV</w:t>
            </w:r>
          </w:p>
        </w:tc>
        <w:tc>
          <w:tcPr>
            <w:tcW w:w="9266" w:type="dxa"/>
            <w:shd w:val="clear" w:color="auto" w:fill="0D1B3E"/>
            <w:tcMar>
              <w:top w:w="100" w:type="dxa"/>
              <w:left w:w="200" w:type="dxa"/>
              <w:bottom w:w="100" w:type="dxa"/>
              <w:right w:w="120" w:type="dxa"/>
            </w:tcMar>
          </w:tcPr>
          <w:p w14:paraId="3897A366" w14:textId="77777777" w:rsidR="00BE765B" w:rsidRPr="00810E2C" w:rsidRDefault="00D26C8F">
            <w:pPr>
              <w:rPr>
                <w:lang w:val="ro-RO"/>
              </w:rPr>
            </w:pPr>
            <w:r w:rsidRPr="00810E2C">
              <w:rPr>
                <w:b/>
                <w:bCs/>
                <w:color w:val="FFFFFF"/>
                <w:sz w:val="22"/>
                <w:szCs w:val="22"/>
                <w:lang w:val="ro-RO"/>
              </w:rPr>
              <w:t>DESTINATARII DATELOR CU CARACTER PERSONAL</w:t>
            </w:r>
          </w:p>
        </w:tc>
      </w:tr>
    </w:tbl>
    <w:p w14:paraId="1FF66215" w14:textId="77777777" w:rsidR="00BE765B" w:rsidRPr="00810E2C" w:rsidRDefault="00BE765B">
      <w:pPr>
        <w:spacing w:before="80" w:after="40"/>
        <w:rPr>
          <w:lang w:val="ro-RO"/>
        </w:rPr>
      </w:pPr>
    </w:p>
    <w:p w14:paraId="4A1D8550" w14:textId="77777777" w:rsidR="00BE765B" w:rsidRPr="00810E2C" w:rsidRDefault="00D26C8F">
      <w:pPr>
        <w:spacing w:after="80"/>
        <w:jc w:val="both"/>
        <w:rPr>
          <w:lang w:val="ro-RO"/>
        </w:rPr>
      </w:pPr>
      <w:r w:rsidRPr="00810E2C">
        <w:rPr>
          <w:color w:val="2D3748"/>
          <w:sz w:val="22"/>
          <w:szCs w:val="22"/>
          <w:lang w:val="ro-RO"/>
        </w:rPr>
        <w:t>Datele colectate prin sistemul de control acces pot fi comunicate exclusiv următoarelor categorii de destinatari:</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866"/>
      </w:tblGrid>
      <w:tr w:rsidR="00BE765B" w:rsidRPr="00810E2C" w14:paraId="0F5EB467" w14:textId="77777777">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6990250D" w14:textId="77777777" w:rsidR="00BE765B" w:rsidRPr="00810E2C" w:rsidRDefault="00D26C8F">
            <w:pPr>
              <w:rPr>
                <w:lang w:val="ro-RO"/>
              </w:rPr>
            </w:pPr>
            <w:r w:rsidRPr="00810E2C">
              <w:rPr>
                <w:b/>
                <w:bCs/>
                <w:color w:val="FFFFFF"/>
                <w:lang w:val="ro-RO"/>
              </w:rPr>
              <w:t>Prestator servicii de pază</w:t>
            </w:r>
          </w:p>
        </w:tc>
        <w:tc>
          <w:tcPr>
            <w:tcW w:w="68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59EA5F81" w14:textId="75C9040D" w:rsidR="00BE765B" w:rsidRPr="00810E2C" w:rsidRDefault="00D26C8F">
            <w:pPr>
              <w:spacing w:before="40" w:after="40"/>
              <w:jc w:val="both"/>
              <w:rPr>
                <w:lang w:val="ro-RO"/>
              </w:rPr>
            </w:pPr>
            <w:r w:rsidRPr="00810E2C">
              <w:rPr>
                <w:color w:val="2D3748"/>
                <w:sz w:val="22"/>
                <w:szCs w:val="22"/>
                <w:lang w:val="ro-RO"/>
              </w:rPr>
              <w:t xml:space="preserve">Societatea contractată pentru asigurarea pazei instituției, în calitate de persoană </w:t>
            </w:r>
            <w:r w:rsidR="00810E2C">
              <w:rPr>
                <w:color w:val="2D3748"/>
                <w:sz w:val="22"/>
                <w:szCs w:val="22"/>
                <w:lang w:val="ro-RO"/>
              </w:rPr>
              <w:t>împuternicită</w:t>
            </w:r>
            <w:r w:rsidRPr="00810E2C">
              <w:rPr>
                <w:color w:val="2D3748"/>
                <w:sz w:val="22"/>
                <w:szCs w:val="22"/>
                <w:lang w:val="ro-RO"/>
              </w:rPr>
              <w:t xml:space="preserve"> (art. 28 GDPR), în baza unui contract cu clauze specifice de protecție a datelor.</w:t>
            </w:r>
          </w:p>
        </w:tc>
      </w:tr>
      <w:tr w:rsidR="00BE765B" w:rsidRPr="00810E2C" w14:paraId="7BF29B69" w14:textId="77777777">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3F3B9368" w14:textId="77777777" w:rsidR="00BE765B" w:rsidRPr="00810E2C" w:rsidRDefault="00D26C8F">
            <w:pPr>
              <w:rPr>
                <w:lang w:val="ro-RO"/>
              </w:rPr>
            </w:pPr>
            <w:r w:rsidRPr="00810E2C">
              <w:rPr>
                <w:b/>
                <w:bCs/>
                <w:color w:val="FFFFFF"/>
                <w:lang w:val="ro-RO"/>
              </w:rPr>
              <w:t>Furnizor sistem tehnic control acces</w:t>
            </w:r>
          </w:p>
        </w:tc>
        <w:tc>
          <w:tcPr>
            <w:tcW w:w="6866" w:type="dxa"/>
            <w:tcBorders>
              <w:top w:val="single" w:sz="1" w:space="0" w:color="D0D5DD"/>
              <w:left w:val="single" w:sz="1" w:space="0" w:color="D0D5DD"/>
              <w:bottom w:val="single" w:sz="1" w:space="0" w:color="D0D5DD"/>
              <w:right w:val="single" w:sz="1" w:space="0" w:color="D0D5DD"/>
            </w:tcBorders>
            <w:shd w:val="clear" w:color="auto" w:fill="F0FAFA"/>
            <w:tcMar>
              <w:top w:w="80" w:type="dxa"/>
              <w:left w:w="120" w:type="dxa"/>
              <w:bottom w:w="80" w:type="dxa"/>
              <w:right w:w="80" w:type="dxa"/>
            </w:tcMar>
          </w:tcPr>
          <w:p w14:paraId="6B92DB43" w14:textId="5C87C2F3" w:rsidR="00BE765B" w:rsidRPr="00810E2C" w:rsidRDefault="00D26C8F">
            <w:pPr>
              <w:spacing w:before="40" w:after="40"/>
              <w:jc w:val="both"/>
              <w:rPr>
                <w:lang w:val="ro-RO"/>
              </w:rPr>
            </w:pPr>
            <w:r w:rsidRPr="00810E2C">
              <w:rPr>
                <w:color w:val="2D3748"/>
                <w:sz w:val="22"/>
                <w:szCs w:val="22"/>
                <w:lang w:val="ro-RO"/>
              </w:rPr>
              <w:t xml:space="preserve">Pentru activități de mentenanță, suport tehnic și actualizare a sistemului, în calitate de persoană </w:t>
            </w:r>
            <w:r w:rsidR="00810E2C">
              <w:rPr>
                <w:color w:val="2D3748"/>
                <w:sz w:val="22"/>
                <w:szCs w:val="22"/>
                <w:lang w:val="ro-RO"/>
              </w:rPr>
              <w:t>împuternicită</w:t>
            </w:r>
            <w:r w:rsidR="00810E2C" w:rsidRPr="00810E2C">
              <w:rPr>
                <w:color w:val="2D3748"/>
                <w:sz w:val="22"/>
                <w:szCs w:val="22"/>
                <w:lang w:val="ro-RO"/>
              </w:rPr>
              <w:t xml:space="preserve"> </w:t>
            </w:r>
            <w:r w:rsidRPr="00810E2C">
              <w:rPr>
                <w:color w:val="2D3748"/>
                <w:sz w:val="22"/>
                <w:szCs w:val="22"/>
                <w:lang w:val="ro-RO"/>
              </w:rPr>
              <w:t>(art. 28 GDPR), cu obligația confidențialității și securității datelor.</w:t>
            </w:r>
          </w:p>
        </w:tc>
      </w:tr>
      <w:tr w:rsidR="00BE765B" w:rsidRPr="00810E2C" w14:paraId="2DE68842" w14:textId="77777777">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254117F0" w14:textId="77777777" w:rsidR="00BE765B" w:rsidRPr="00810E2C" w:rsidRDefault="00D26C8F">
            <w:pPr>
              <w:rPr>
                <w:lang w:val="ro-RO"/>
              </w:rPr>
            </w:pPr>
            <w:r w:rsidRPr="00810E2C">
              <w:rPr>
                <w:b/>
                <w:bCs/>
                <w:color w:val="FFFFFF"/>
                <w:lang w:val="ro-RO"/>
              </w:rPr>
              <w:t>Autorități publice competente</w:t>
            </w:r>
          </w:p>
        </w:tc>
        <w:tc>
          <w:tcPr>
            <w:tcW w:w="68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4D40115A" w14:textId="77777777" w:rsidR="00BE765B" w:rsidRPr="00810E2C" w:rsidRDefault="00D26C8F">
            <w:pPr>
              <w:spacing w:before="40" w:after="40"/>
              <w:jc w:val="both"/>
              <w:rPr>
                <w:lang w:val="ro-RO"/>
              </w:rPr>
            </w:pPr>
            <w:r w:rsidRPr="00810E2C">
              <w:rPr>
                <w:color w:val="2D3748"/>
                <w:sz w:val="22"/>
                <w:szCs w:val="22"/>
                <w:lang w:val="ro-RO"/>
              </w:rPr>
              <w:t>Poliția Română, Parchet, instanțe judecătorești – exclusiv la solicitare scrisă, în formele și în condițiile prevăzute de lege. Nicio altă comunicare nu se realizează din proprie inițiativă.</w:t>
            </w:r>
          </w:p>
        </w:tc>
      </w:tr>
    </w:tbl>
    <w:p w14:paraId="0006084C" w14:textId="77777777" w:rsidR="00BE765B" w:rsidRPr="00810E2C" w:rsidRDefault="00BE765B">
      <w:pPr>
        <w:spacing w:before="80" w:after="40"/>
        <w:rPr>
          <w:lang w:val="ro-RO"/>
        </w:rPr>
      </w:pPr>
    </w:p>
    <w:p w14:paraId="0279078E" w14:textId="77777777" w:rsidR="00BE765B" w:rsidRPr="00810E2C" w:rsidRDefault="00D26C8F">
      <w:pPr>
        <w:spacing w:after="60"/>
        <w:jc w:val="both"/>
        <w:rPr>
          <w:lang w:val="ro-RO"/>
        </w:rPr>
      </w:pPr>
      <w:r w:rsidRPr="00810E2C">
        <w:rPr>
          <w:color w:val="2D3748"/>
          <w:sz w:val="22"/>
          <w:szCs w:val="22"/>
          <w:lang w:val="ro-RO"/>
        </w:rPr>
        <w:t>Datele NU sunt vândute, închiriate sau comunicate în alt scop către terțe părți. Destinatarii au obligația contractuală de a respecta confidențialitatea și securitatea datelor.</w:t>
      </w:r>
    </w:p>
    <w:p w14:paraId="7823920C" w14:textId="77777777" w:rsidR="00BE765B" w:rsidRPr="00810E2C" w:rsidRDefault="00BE765B">
      <w:pPr>
        <w:spacing w:before="120" w:after="6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66"/>
      </w:tblGrid>
      <w:tr w:rsidR="00BE765B" w:rsidRPr="00810E2C" w14:paraId="402084D5" w14:textId="77777777">
        <w:tc>
          <w:tcPr>
            <w:tcW w:w="600" w:type="dxa"/>
            <w:shd w:val="clear" w:color="auto" w:fill="00A99D"/>
            <w:tcMar>
              <w:top w:w="100" w:type="dxa"/>
              <w:left w:w="120" w:type="dxa"/>
              <w:bottom w:w="100" w:type="dxa"/>
              <w:right w:w="0" w:type="dxa"/>
            </w:tcMar>
            <w:vAlign w:val="center"/>
          </w:tcPr>
          <w:p w14:paraId="07A6DE74" w14:textId="77777777" w:rsidR="00BE765B" w:rsidRPr="00810E2C" w:rsidRDefault="00D26C8F">
            <w:pPr>
              <w:jc w:val="center"/>
              <w:rPr>
                <w:lang w:val="ro-RO"/>
              </w:rPr>
            </w:pPr>
            <w:r w:rsidRPr="00810E2C">
              <w:rPr>
                <w:b/>
                <w:bCs/>
                <w:color w:val="FFFFFF"/>
                <w:sz w:val="28"/>
                <w:szCs w:val="28"/>
                <w:lang w:val="ro-RO"/>
              </w:rPr>
              <w:t>V</w:t>
            </w:r>
          </w:p>
        </w:tc>
        <w:tc>
          <w:tcPr>
            <w:tcW w:w="9266" w:type="dxa"/>
            <w:shd w:val="clear" w:color="auto" w:fill="0D1B3E"/>
            <w:tcMar>
              <w:top w:w="100" w:type="dxa"/>
              <w:left w:w="200" w:type="dxa"/>
              <w:bottom w:w="100" w:type="dxa"/>
              <w:right w:w="120" w:type="dxa"/>
            </w:tcMar>
          </w:tcPr>
          <w:p w14:paraId="27B0AE6E" w14:textId="77777777" w:rsidR="00BE765B" w:rsidRPr="00810E2C" w:rsidRDefault="00D26C8F">
            <w:pPr>
              <w:rPr>
                <w:lang w:val="ro-RO"/>
              </w:rPr>
            </w:pPr>
            <w:r w:rsidRPr="00810E2C">
              <w:rPr>
                <w:b/>
                <w:bCs/>
                <w:color w:val="FFFFFF"/>
                <w:sz w:val="22"/>
                <w:szCs w:val="22"/>
                <w:lang w:val="ro-RO"/>
              </w:rPr>
              <w:t>DURATA DE STOCARE A DATELOR</w:t>
            </w:r>
          </w:p>
        </w:tc>
      </w:tr>
    </w:tbl>
    <w:p w14:paraId="3A94B52C" w14:textId="77777777" w:rsidR="00BE765B" w:rsidRPr="00810E2C" w:rsidRDefault="00BE765B">
      <w:pPr>
        <w:spacing w:before="80" w:after="4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866"/>
      </w:tblGrid>
      <w:tr w:rsidR="00BE765B" w:rsidRPr="00810E2C" w14:paraId="42D7AED2" w14:textId="77777777">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75F731FF" w14:textId="657BB38D" w:rsidR="00BE765B" w:rsidRPr="00810E2C" w:rsidRDefault="00D26C8F">
            <w:pPr>
              <w:rPr>
                <w:lang w:val="ro-RO"/>
              </w:rPr>
            </w:pPr>
            <w:r w:rsidRPr="00810E2C">
              <w:rPr>
                <w:b/>
                <w:bCs/>
                <w:color w:val="FFFFFF"/>
                <w:lang w:val="ro-RO"/>
              </w:rPr>
              <w:t>Registru acces (vizitatori externi)</w:t>
            </w:r>
            <w:r w:rsidR="007A5782">
              <w:rPr>
                <w:b/>
                <w:bCs/>
                <w:color w:val="FFFFFF"/>
                <w:lang w:val="ro-RO"/>
              </w:rPr>
              <w:t>, format fizic existent la punctul de control</w:t>
            </w:r>
          </w:p>
        </w:tc>
        <w:tc>
          <w:tcPr>
            <w:tcW w:w="68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2745FBC0" w14:textId="66ECB361" w:rsidR="00BE765B" w:rsidRPr="00810E2C" w:rsidRDefault="007A5782">
            <w:pPr>
              <w:spacing w:before="40" w:after="40"/>
              <w:jc w:val="both"/>
              <w:rPr>
                <w:lang w:val="ro-RO"/>
              </w:rPr>
            </w:pPr>
            <w:r>
              <w:rPr>
                <w:color w:val="2D3748"/>
                <w:sz w:val="22"/>
                <w:szCs w:val="22"/>
                <w:lang w:val="ro-RO"/>
              </w:rPr>
              <w:t>Până la epuizare</w:t>
            </w:r>
            <w:r w:rsidR="00D26C8F" w:rsidRPr="00810E2C">
              <w:rPr>
                <w:color w:val="2D3748"/>
                <w:sz w:val="22"/>
                <w:szCs w:val="22"/>
                <w:lang w:val="ro-RO"/>
              </w:rPr>
              <w:t>, după care se arhivează conform nomenclatorului arhivistic aprobat al instituției (Legea Arhivelor Naționale nr. 16/1996).</w:t>
            </w:r>
          </w:p>
        </w:tc>
      </w:tr>
      <w:tr w:rsidR="00BE765B" w:rsidRPr="00810E2C" w14:paraId="21DA6694" w14:textId="77777777">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675A7F5C" w14:textId="77777777" w:rsidR="00BE765B" w:rsidRPr="00810E2C" w:rsidRDefault="00D26C8F">
            <w:pPr>
              <w:rPr>
                <w:lang w:val="ro-RO"/>
              </w:rPr>
            </w:pPr>
            <w:r w:rsidRPr="00810E2C">
              <w:rPr>
                <w:b/>
                <w:bCs/>
                <w:color w:val="FFFFFF"/>
                <w:lang w:val="ro-RO"/>
              </w:rPr>
              <w:t>Înregistrări CCTV (imagini video)</w:t>
            </w:r>
          </w:p>
        </w:tc>
        <w:tc>
          <w:tcPr>
            <w:tcW w:w="6866" w:type="dxa"/>
            <w:tcBorders>
              <w:top w:val="single" w:sz="1" w:space="0" w:color="D0D5DD"/>
              <w:left w:val="single" w:sz="1" w:space="0" w:color="D0D5DD"/>
              <w:bottom w:val="single" w:sz="1" w:space="0" w:color="D0D5DD"/>
              <w:right w:val="single" w:sz="1" w:space="0" w:color="D0D5DD"/>
            </w:tcBorders>
            <w:shd w:val="clear" w:color="auto" w:fill="F0FAFA"/>
            <w:tcMar>
              <w:top w:w="80" w:type="dxa"/>
              <w:left w:w="120" w:type="dxa"/>
              <w:bottom w:w="80" w:type="dxa"/>
              <w:right w:w="80" w:type="dxa"/>
            </w:tcMar>
          </w:tcPr>
          <w:p w14:paraId="15D4DACB" w14:textId="77777777" w:rsidR="00BE765B" w:rsidRPr="00810E2C" w:rsidRDefault="00D26C8F">
            <w:pPr>
              <w:spacing w:before="40" w:after="40"/>
              <w:jc w:val="both"/>
              <w:rPr>
                <w:lang w:val="ro-RO"/>
              </w:rPr>
            </w:pPr>
            <w:r w:rsidRPr="00810E2C">
              <w:rPr>
                <w:color w:val="2D3748"/>
                <w:sz w:val="22"/>
                <w:szCs w:val="22"/>
                <w:lang w:val="ro-RO"/>
              </w:rPr>
              <w:t>Maximum 30 de zile calendaristice, după care se suprascriu/șterg automat prin procedură tehnică. Excepție: în cazul producerii unui incident de securitate, imaginile relevante pot fi păstrate pe durata investigației și a procedurilor legale aferente.</w:t>
            </w:r>
          </w:p>
        </w:tc>
      </w:tr>
      <w:tr w:rsidR="00BE765B" w:rsidRPr="00810E2C" w14:paraId="58D5A380" w14:textId="77777777">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529E0485" w14:textId="77777777" w:rsidR="00BE765B" w:rsidRPr="00810E2C" w:rsidRDefault="00D26C8F">
            <w:pPr>
              <w:rPr>
                <w:lang w:val="ro-RO"/>
              </w:rPr>
            </w:pPr>
            <w:r w:rsidRPr="00810E2C">
              <w:rPr>
                <w:b/>
                <w:bCs/>
                <w:color w:val="FFFFFF"/>
                <w:lang w:val="ro-RO"/>
              </w:rPr>
              <w:t>Log-uri acces electronic (cartelele)</w:t>
            </w:r>
          </w:p>
        </w:tc>
        <w:tc>
          <w:tcPr>
            <w:tcW w:w="68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13204A78" w14:textId="0BA349A1" w:rsidR="00BE765B" w:rsidRPr="00810E2C" w:rsidRDefault="007A5782">
            <w:pPr>
              <w:spacing w:before="40" w:after="40"/>
              <w:jc w:val="both"/>
              <w:rPr>
                <w:lang w:val="ro-RO"/>
              </w:rPr>
            </w:pPr>
            <w:r>
              <w:rPr>
                <w:color w:val="2D3748"/>
                <w:sz w:val="22"/>
                <w:szCs w:val="22"/>
                <w:lang w:val="ro-RO"/>
              </w:rPr>
              <w:t>30-90</w:t>
            </w:r>
            <w:r w:rsidR="00A138D0">
              <w:rPr>
                <w:color w:val="2D3748"/>
                <w:sz w:val="22"/>
                <w:szCs w:val="22"/>
                <w:lang w:val="ro-RO"/>
              </w:rPr>
              <w:t xml:space="preserve"> </w:t>
            </w:r>
            <w:r w:rsidR="00D26C8F" w:rsidRPr="00810E2C">
              <w:rPr>
                <w:color w:val="2D3748"/>
                <w:sz w:val="22"/>
                <w:szCs w:val="22"/>
                <w:lang w:val="ro-RO"/>
              </w:rPr>
              <w:t>de zile, conform politicii tehnice de securitate a sistemului</w:t>
            </w:r>
            <w:r>
              <w:rPr>
                <w:color w:val="2D3748"/>
                <w:sz w:val="22"/>
                <w:szCs w:val="22"/>
                <w:lang w:val="ro-RO"/>
              </w:rPr>
              <w:t xml:space="preserve"> și a capacității de stocare</w:t>
            </w:r>
            <w:r w:rsidR="00D26C8F" w:rsidRPr="00810E2C">
              <w:rPr>
                <w:color w:val="2D3748"/>
                <w:sz w:val="22"/>
                <w:szCs w:val="22"/>
                <w:lang w:val="ro-RO"/>
              </w:rPr>
              <w:t>, după care se șterg automat.</w:t>
            </w:r>
          </w:p>
        </w:tc>
      </w:tr>
      <w:tr w:rsidR="00BE765B" w:rsidRPr="00810E2C" w14:paraId="00DA32D6" w14:textId="77777777">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16EE5166" w14:textId="77777777" w:rsidR="00BE765B" w:rsidRPr="00810E2C" w:rsidRDefault="00D26C8F">
            <w:pPr>
              <w:rPr>
                <w:lang w:val="ro-RO"/>
              </w:rPr>
            </w:pPr>
            <w:r w:rsidRPr="00810E2C">
              <w:rPr>
                <w:b/>
                <w:bCs/>
                <w:color w:val="FFFFFF"/>
                <w:lang w:val="ro-RO"/>
              </w:rPr>
              <w:t>Profil cartelă acces angajat/colaborator</w:t>
            </w:r>
          </w:p>
        </w:tc>
        <w:tc>
          <w:tcPr>
            <w:tcW w:w="6866" w:type="dxa"/>
            <w:tcBorders>
              <w:top w:val="single" w:sz="1" w:space="0" w:color="D0D5DD"/>
              <w:left w:val="single" w:sz="1" w:space="0" w:color="D0D5DD"/>
              <w:bottom w:val="single" w:sz="1" w:space="0" w:color="D0D5DD"/>
              <w:right w:val="single" w:sz="1" w:space="0" w:color="D0D5DD"/>
            </w:tcBorders>
            <w:shd w:val="clear" w:color="auto" w:fill="F0FAFA"/>
            <w:tcMar>
              <w:top w:w="80" w:type="dxa"/>
              <w:left w:w="120" w:type="dxa"/>
              <w:bottom w:w="80" w:type="dxa"/>
              <w:right w:w="80" w:type="dxa"/>
            </w:tcMar>
          </w:tcPr>
          <w:p w14:paraId="4FB57F1C" w14:textId="77777777" w:rsidR="00BE765B" w:rsidRPr="00810E2C" w:rsidRDefault="00D26C8F">
            <w:pPr>
              <w:spacing w:before="40" w:after="40"/>
              <w:jc w:val="both"/>
              <w:rPr>
                <w:lang w:val="ro-RO"/>
              </w:rPr>
            </w:pPr>
            <w:r w:rsidRPr="00810E2C">
              <w:rPr>
                <w:color w:val="2D3748"/>
                <w:sz w:val="22"/>
                <w:szCs w:val="22"/>
                <w:lang w:val="ro-RO"/>
              </w:rPr>
              <w:t>Pe durata relației de muncă/colaborare și maximum 30 de zile de la încetarea acesteia, după care profilul este dezactivat și anonimizat.</w:t>
            </w:r>
          </w:p>
        </w:tc>
      </w:tr>
    </w:tbl>
    <w:p w14:paraId="4DDCF12A" w14:textId="77777777" w:rsidR="00BE765B" w:rsidRPr="00810E2C" w:rsidRDefault="00BE765B">
      <w:pPr>
        <w:spacing w:before="120" w:after="6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66"/>
      </w:tblGrid>
      <w:tr w:rsidR="00BE765B" w:rsidRPr="00810E2C" w14:paraId="1901992F" w14:textId="77777777">
        <w:tc>
          <w:tcPr>
            <w:tcW w:w="600" w:type="dxa"/>
            <w:shd w:val="clear" w:color="auto" w:fill="00A99D"/>
            <w:tcMar>
              <w:top w:w="100" w:type="dxa"/>
              <w:left w:w="120" w:type="dxa"/>
              <w:bottom w:w="100" w:type="dxa"/>
              <w:right w:w="0" w:type="dxa"/>
            </w:tcMar>
            <w:vAlign w:val="center"/>
          </w:tcPr>
          <w:p w14:paraId="301CC5A8" w14:textId="77777777" w:rsidR="00BE765B" w:rsidRPr="00810E2C" w:rsidRDefault="00D26C8F">
            <w:pPr>
              <w:jc w:val="center"/>
              <w:rPr>
                <w:lang w:val="ro-RO"/>
              </w:rPr>
            </w:pPr>
            <w:r w:rsidRPr="00810E2C">
              <w:rPr>
                <w:b/>
                <w:bCs/>
                <w:color w:val="FFFFFF"/>
                <w:sz w:val="28"/>
                <w:szCs w:val="28"/>
                <w:lang w:val="ro-RO"/>
              </w:rPr>
              <w:t>VI</w:t>
            </w:r>
          </w:p>
        </w:tc>
        <w:tc>
          <w:tcPr>
            <w:tcW w:w="9266" w:type="dxa"/>
            <w:shd w:val="clear" w:color="auto" w:fill="0D1B3E"/>
            <w:tcMar>
              <w:top w:w="100" w:type="dxa"/>
              <w:left w:w="200" w:type="dxa"/>
              <w:bottom w:w="100" w:type="dxa"/>
              <w:right w:w="120" w:type="dxa"/>
            </w:tcMar>
          </w:tcPr>
          <w:p w14:paraId="5AD78476" w14:textId="77777777" w:rsidR="00BE765B" w:rsidRPr="00810E2C" w:rsidRDefault="00D26C8F">
            <w:pPr>
              <w:rPr>
                <w:lang w:val="ro-RO"/>
              </w:rPr>
            </w:pPr>
            <w:r w:rsidRPr="00810E2C">
              <w:rPr>
                <w:b/>
                <w:bCs/>
                <w:color w:val="FFFFFF"/>
                <w:sz w:val="22"/>
                <w:szCs w:val="22"/>
                <w:lang w:val="ro-RO"/>
              </w:rPr>
              <w:t>TRANSFERURI INTERNAȚIONALE DE DATE</w:t>
            </w:r>
          </w:p>
        </w:tc>
      </w:tr>
    </w:tbl>
    <w:p w14:paraId="6D5E4C48" w14:textId="77777777" w:rsidR="00BE765B" w:rsidRPr="00810E2C" w:rsidRDefault="00BE765B">
      <w:pPr>
        <w:spacing w:before="80" w:after="4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66"/>
      </w:tblGrid>
      <w:tr w:rsidR="00BE765B" w:rsidRPr="00810E2C" w14:paraId="639A818E" w14:textId="77777777">
        <w:tc>
          <w:tcPr>
            <w:tcW w:w="9866" w:type="dxa"/>
            <w:tcBorders>
              <w:top w:val="single" w:sz="4" w:space="0" w:color="00A99D"/>
              <w:left w:val="single" w:sz="4" w:space="0" w:color="00A99D"/>
              <w:bottom w:val="single" w:sz="4" w:space="0" w:color="00A99D"/>
              <w:right w:val="single" w:sz="4" w:space="0" w:color="00A99D"/>
            </w:tcBorders>
            <w:shd w:val="clear" w:color="auto" w:fill="EBF8F7"/>
            <w:tcMar>
              <w:top w:w="120" w:type="dxa"/>
              <w:left w:w="180" w:type="dxa"/>
              <w:bottom w:w="120" w:type="dxa"/>
              <w:right w:w="180" w:type="dxa"/>
            </w:tcMar>
          </w:tcPr>
          <w:p w14:paraId="55A14670" w14:textId="77777777" w:rsidR="00BE765B" w:rsidRPr="00810E2C" w:rsidRDefault="00D26C8F">
            <w:pPr>
              <w:jc w:val="center"/>
              <w:rPr>
                <w:lang w:val="ro-RO"/>
              </w:rPr>
            </w:pPr>
            <w:r w:rsidRPr="00810E2C">
              <w:rPr>
                <w:b/>
                <w:bCs/>
                <w:color w:val="0D1B3E"/>
                <w:sz w:val="22"/>
                <w:szCs w:val="22"/>
                <w:lang w:val="ro-RO"/>
              </w:rPr>
              <w:lastRenderedPageBreak/>
              <w:t>Datele cu caracter personal colectate prin sistemul de control acces al Operei Naționale Române din Cluj-Napoca NU sunt transferate în state din afara Uniunii Europene sau ale Spațiului Economic European.</w:t>
            </w:r>
          </w:p>
          <w:p w14:paraId="27182043" w14:textId="77777777" w:rsidR="00BE765B" w:rsidRPr="00810E2C" w:rsidRDefault="00D26C8F">
            <w:pPr>
              <w:spacing w:before="60"/>
              <w:jc w:val="center"/>
              <w:rPr>
                <w:lang w:val="ro-RO"/>
              </w:rPr>
            </w:pPr>
            <w:r w:rsidRPr="00810E2C">
              <w:rPr>
                <w:i/>
                <w:iCs/>
                <w:color w:val="2D3748"/>
                <w:lang w:val="ro-RO"/>
              </w:rPr>
              <w:t>Toți furnizorii și destinatarii de date operează exclusiv pe teritoriul Uniunii Europene.</w:t>
            </w:r>
          </w:p>
        </w:tc>
      </w:tr>
    </w:tbl>
    <w:p w14:paraId="39690EE9" w14:textId="77777777" w:rsidR="00BE765B" w:rsidRPr="00810E2C" w:rsidRDefault="00BE765B">
      <w:pPr>
        <w:spacing w:before="120" w:after="6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66"/>
      </w:tblGrid>
      <w:tr w:rsidR="00BE765B" w:rsidRPr="00810E2C" w14:paraId="216B4857" w14:textId="77777777">
        <w:tc>
          <w:tcPr>
            <w:tcW w:w="600" w:type="dxa"/>
            <w:shd w:val="clear" w:color="auto" w:fill="00A99D"/>
            <w:tcMar>
              <w:top w:w="100" w:type="dxa"/>
              <w:left w:w="120" w:type="dxa"/>
              <w:bottom w:w="100" w:type="dxa"/>
              <w:right w:w="0" w:type="dxa"/>
            </w:tcMar>
            <w:vAlign w:val="center"/>
          </w:tcPr>
          <w:p w14:paraId="0E6DD0D2" w14:textId="77777777" w:rsidR="00BE765B" w:rsidRPr="00810E2C" w:rsidRDefault="00D26C8F">
            <w:pPr>
              <w:jc w:val="center"/>
              <w:rPr>
                <w:lang w:val="ro-RO"/>
              </w:rPr>
            </w:pPr>
            <w:r w:rsidRPr="00810E2C">
              <w:rPr>
                <w:b/>
                <w:bCs/>
                <w:color w:val="FFFFFF"/>
                <w:sz w:val="28"/>
                <w:szCs w:val="28"/>
                <w:lang w:val="ro-RO"/>
              </w:rPr>
              <w:t>VII</w:t>
            </w:r>
          </w:p>
        </w:tc>
        <w:tc>
          <w:tcPr>
            <w:tcW w:w="9266" w:type="dxa"/>
            <w:shd w:val="clear" w:color="auto" w:fill="0D1B3E"/>
            <w:tcMar>
              <w:top w:w="100" w:type="dxa"/>
              <w:left w:w="200" w:type="dxa"/>
              <w:bottom w:w="100" w:type="dxa"/>
              <w:right w:w="120" w:type="dxa"/>
            </w:tcMar>
          </w:tcPr>
          <w:p w14:paraId="25F0C967" w14:textId="77777777" w:rsidR="00BE765B" w:rsidRPr="00810E2C" w:rsidRDefault="00D26C8F">
            <w:pPr>
              <w:rPr>
                <w:lang w:val="ro-RO"/>
              </w:rPr>
            </w:pPr>
            <w:r w:rsidRPr="00810E2C">
              <w:rPr>
                <w:b/>
                <w:bCs/>
                <w:color w:val="FFFFFF"/>
                <w:sz w:val="22"/>
                <w:szCs w:val="22"/>
                <w:lang w:val="ro-RO"/>
              </w:rPr>
              <w:t>DREPTURILE PERSOANELOR VIZATE</w:t>
            </w:r>
          </w:p>
        </w:tc>
      </w:tr>
    </w:tbl>
    <w:p w14:paraId="2BC2F5DE" w14:textId="77777777" w:rsidR="00BE765B" w:rsidRPr="00810E2C" w:rsidRDefault="00BE765B">
      <w:pPr>
        <w:spacing w:before="80" w:after="40"/>
        <w:rPr>
          <w:lang w:val="ro-RO"/>
        </w:rPr>
      </w:pPr>
    </w:p>
    <w:p w14:paraId="715F0B54" w14:textId="77777777" w:rsidR="00BE765B" w:rsidRPr="00810E2C" w:rsidRDefault="00D26C8F">
      <w:pPr>
        <w:spacing w:after="80"/>
        <w:jc w:val="both"/>
        <w:rPr>
          <w:lang w:val="ro-RO"/>
        </w:rPr>
      </w:pPr>
      <w:r w:rsidRPr="00810E2C">
        <w:rPr>
          <w:color w:val="2D3748"/>
          <w:sz w:val="22"/>
          <w:szCs w:val="22"/>
          <w:lang w:val="ro-RO"/>
        </w:rPr>
        <w:t>În calitate de persoană vizată, beneficiați de următoarele drepturi garantate de Regulamentul (UE) 2016/679, Capitolul III:</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666"/>
      </w:tblGrid>
      <w:tr w:rsidR="00BE765B" w:rsidRPr="00810E2C" w14:paraId="367C1A5E" w14:textId="77777777">
        <w:tc>
          <w:tcPr>
            <w:tcW w:w="32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664292DE" w14:textId="77777777" w:rsidR="00BE765B" w:rsidRPr="00810E2C" w:rsidRDefault="00D26C8F">
            <w:pPr>
              <w:rPr>
                <w:lang w:val="ro-RO"/>
              </w:rPr>
            </w:pPr>
            <w:r w:rsidRPr="00810E2C">
              <w:rPr>
                <w:b/>
                <w:bCs/>
                <w:color w:val="FFFFFF"/>
                <w:lang w:val="ro-RO"/>
              </w:rPr>
              <w:t>DREPT</w:t>
            </w:r>
          </w:p>
        </w:tc>
        <w:tc>
          <w:tcPr>
            <w:tcW w:w="6666"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23094A82" w14:textId="77777777" w:rsidR="00BE765B" w:rsidRPr="00810E2C" w:rsidRDefault="00D26C8F">
            <w:pPr>
              <w:rPr>
                <w:lang w:val="ro-RO"/>
              </w:rPr>
            </w:pPr>
            <w:r w:rsidRPr="00810E2C">
              <w:rPr>
                <w:b/>
                <w:bCs/>
                <w:color w:val="FFFFFF"/>
                <w:lang w:val="ro-RO"/>
              </w:rPr>
              <w:t>CONȞINUT</w:t>
            </w:r>
          </w:p>
        </w:tc>
      </w:tr>
      <w:tr w:rsidR="00BE765B" w:rsidRPr="00810E2C" w14:paraId="2DE2E441" w14:textId="77777777">
        <w:tc>
          <w:tcPr>
            <w:tcW w:w="3200"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520C6A61" w14:textId="77777777" w:rsidR="00BE765B" w:rsidRPr="00810E2C" w:rsidRDefault="00D26C8F">
            <w:pPr>
              <w:rPr>
                <w:lang w:val="ro-RO"/>
              </w:rPr>
            </w:pPr>
            <w:r w:rsidRPr="00810E2C">
              <w:rPr>
                <w:b/>
                <w:bCs/>
                <w:color w:val="0D1B3E"/>
                <w:sz w:val="22"/>
                <w:szCs w:val="22"/>
                <w:lang w:val="ro-RO"/>
              </w:rPr>
              <w:t>Drept de acces</w:t>
            </w:r>
          </w:p>
          <w:p w14:paraId="4159EA19" w14:textId="77777777" w:rsidR="00BE765B" w:rsidRPr="00810E2C" w:rsidRDefault="00D26C8F">
            <w:pPr>
              <w:rPr>
                <w:lang w:val="ro-RO"/>
              </w:rPr>
            </w:pPr>
            <w:r w:rsidRPr="00810E2C">
              <w:rPr>
                <w:color w:val="00A99D"/>
                <w:sz w:val="18"/>
                <w:szCs w:val="18"/>
                <w:lang w:val="ro-RO"/>
              </w:rPr>
              <w:t>art. 15 GDPR</w:t>
            </w:r>
          </w:p>
        </w:tc>
        <w:tc>
          <w:tcPr>
            <w:tcW w:w="66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31769946" w14:textId="77777777" w:rsidR="00BE765B" w:rsidRPr="00810E2C" w:rsidRDefault="00D26C8F">
            <w:pPr>
              <w:jc w:val="both"/>
              <w:rPr>
                <w:lang w:val="ro-RO"/>
              </w:rPr>
            </w:pPr>
            <w:r w:rsidRPr="00810E2C">
              <w:rPr>
                <w:color w:val="2D3748"/>
                <w:sz w:val="22"/>
                <w:szCs w:val="22"/>
                <w:lang w:val="ro-RO"/>
              </w:rPr>
              <w:t>Puteți solicita confirmarea prelucrării datelor dvs. și obținerea unei copii a acestora, inclusiv informații despre scopuri, durata stocării și destinatari.</w:t>
            </w:r>
          </w:p>
        </w:tc>
      </w:tr>
      <w:tr w:rsidR="00BE765B" w:rsidRPr="00810E2C" w14:paraId="4192B15D" w14:textId="77777777">
        <w:tc>
          <w:tcPr>
            <w:tcW w:w="3200" w:type="dxa"/>
            <w:tcBorders>
              <w:top w:val="single" w:sz="1" w:space="0" w:color="D0D5DD"/>
              <w:left w:val="single" w:sz="1" w:space="0" w:color="D0D5DD"/>
              <w:bottom w:val="single" w:sz="1" w:space="0" w:color="D0D5DD"/>
              <w:right w:val="single" w:sz="1" w:space="0" w:color="D0D5DD"/>
            </w:tcBorders>
            <w:shd w:val="clear" w:color="auto" w:fill="F0FAFA"/>
            <w:tcMar>
              <w:top w:w="80" w:type="dxa"/>
              <w:left w:w="120" w:type="dxa"/>
              <w:bottom w:w="80" w:type="dxa"/>
              <w:right w:w="80" w:type="dxa"/>
            </w:tcMar>
          </w:tcPr>
          <w:p w14:paraId="745B5293" w14:textId="77777777" w:rsidR="00BE765B" w:rsidRPr="00810E2C" w:rsidRDefault="00D26C8F">
            <w:pPr>
              <w:rPr>
                <w:lang w:val="ro-RO"/>
              </w:rPr>
            </w:pPr>
            <w:r w:rsidRPr="00810E2C">
              <w:rPr>
                <w:b/>
                <w:bCs/>
                <w:color w:val="0D1B3E"/>
                <w:sz w:val="22"/>
                <w:szCs w:val="22"/>
                <w:lang w:val="ro-RO"/>
              </w:rPr>
              <w:t>Drept la rectificare</w:t>
            </w:r>
          </w:p>
          <w:p w14:paraId="6E7BBDBF" w14:textId="77777777" w:rsidR="00BE765B" w:rsidRPr="00810E2C" w:rsidRDefault="00D26C8F">
            <w:pPr>
              <w:rPr>
                <w:lang w:val="ro-RO"/>
              </w:rPr>
            </w:pPr>
            <w:r w:rsidRPr="00810E2C">
              <w:rPr>
                <w:color w:val="00A99D"/>
                <w:sz w:val="18"/>
                <w:szCs w:val="18"/>
                <w:lang w:val="ro-RO"/>
              </w:rPr>
              <w:t>art. 16 GDPR</w:t>
            </w:r>
          </w:p>
        </w:tc>
        <w:tc>
          <w:tcPr>
            <w:tcW w:w="6666" w:type="dxa"/>
            <w:tcBorders>
              <w:top w:val="single" w:sz="1" w:space="0" w:color="D0D5DD"/>
              <w:left w:val="single" w:sz="1" w:space="0" w:color="D0D5DD"/>
              <w:bottom w:val="single" w:sz="1" w:space="0" w:color="D0D5DD"/>
              <w:right w:val="single" w:sz="1" w:space="0" w:color="D0D5DD"/>
            </w:tcBorders>
            <w:shd w:val="clear" w:color="auto" w:fill="F0FAFA"/>
            <w:tcMar>
              <w:top w:w="80" w:type="dxa"/>
              <w:left w:w="120" w:type="dxa"/>
              <w:bottom w:w="80" w:type="dxa"/>
              <w:right w:w="80" w:type="dxa"/>
            </w:tcMar>
          </w:tcPr>
          <w:p w14:paraId="1C2B3B67" w14:textId="77777777" w:rsidR="00BE765B" w:rsidRPr="00810E2C" w:rsidRDefault="00D26C8F">
            <w:pPr>
              <w:jc w:val="both"/>
              <w:rPr>
                <w:lang w:val="ro-RO"/>
              </w:rPr>
            </w:pPr>
            <w:r w:rsidRPr="00810E2C">
              <w:rPr>
                <w:color w:val="2D3748"/>
                <w:sz w:val="22"/>
                <w:szCs w:val="22"/>
                <w:lang w:val="ro-RO"/>
              </w:rPr>
              <w:t>Puteți solicita corectarea datelor inexacte (ex.: nume greșit în registrul de acces) sau completarea datelor incomplete.</w:t>
            </w:r>
          </w:p>
        </w:tc>
      </w:tr>
      <w:tr w:rsidR="00BE765B" w:rsidRPr="00810E2C" w14:paraId="28B1E4A3" w14:textId="77777777">
        <w:tc>
          <w:tcPr>
            <w:tcW w:w="3200"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33AB198C" w14:textId="77777777" w:rsidR="00BE765B" w:rsidRPr="00810E2C" w:rsidRDefault="00D26C8F">
            <w:pPr>
              <w:rPr>
                <w:lang w:val="ro-RO"/>
              </w:rPr>
            </w:pPr>
            <w:r w:rsidRPr="00810E2C">
              <w:rPr>
                <w:b/>
                <w:bCs/>
                <w:color w:val="0D1B3E"/>
                <w:sz w:val="22"/>
                <w:szCs w:val="22"/>
                <w:lang w:val="ro-RO"/>
              </w:rPr>
              <w:t>Drept la ștergere</w:t>
            </w:r>
          </w:p>
          <w:p w14:paraId="45FFE4C1" w14:textId="77777777" w:rsidR="00BE765B" w:rsidRPr="00810E2C" w:rsidRDefault="00D26C8F">
            <w:pPr>
              <w:rPr>
                <w:lang w:val="ro-RO"/>
              </w:rPr>
            </w:pPr>
            <w:r w:rsidRPr="00810E2C">
              <w:rPr>
                <w:color w:val="00A99D"/>
                <w:sz w:val="18"/>
                <w:szCs w:val="18"/>
                <w:lang w:val="ro-RO"/>
              </w:rPr>
              <w:t>art. 17 GDPR</w:t>
            </w:r>
          </w:p>
        </w:tc>
        <w:tc>
          <w:tcPr>
            <w:tcW w:w="66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04F7923D" w14:textId="77777777" w:rsidR="00BE765B" w:rsidRPr="00810E2C" w:rsidRDefault="00D26C8F">
            <w:pPr>
              <w:jc w:val="both"/>
              <w:rPr>
                <w:lang w:val="ro-RO"/>
              </w:rPr>
            </w:pPr>
            <w:r w:rsidRPr="00810E2C">
              <w:rPr>
                <w:color w:val="2D3748"/>
                <w:sz w:val="22"/>
                <w:szCs w:val="22"/>
                <w:lang w:val="ro-RO"/>
              </w:rPr>
              <w:t>Puteți solicita ștergerea datelor dvs. atunci când acestea nu mai sunt necesare pentru scopul inițial sau prelucrarea este nelegală. Dreptul nu se aplică în măsura în care prelucrarea este obligatorie prin lege.</w:t>
            </w:r>
          </w:p>
        </w:tc>
      </w:tr>
      <w:tr w:rsidR="00BE765B" w:rsidRPr="00810E2C" w14:paraId="4257C088" w14:textId="77777777">
        <w:tc>
          <w:tcPr>
            <w:tcW w:w="3200" w:type="dxa"/>
            <w:tcBorders>
              <w:top w:val="single" w:sz="1" w:space="0" w:color="D0D5DD"/>
              <w:left w:val="single" w:sz="1" w:space="0" w:color="D0D5DD"/>
              <w:bottom w:val="single" w:sz="1" w:space="0" w:color="D0D5DD"/>
              <w:right w:val="single" w:sz="1" w:space="0" w:color="D0D5DD"/>
            </w:tcBorders>
            <w:shd w:val="clear" w:color="auto" w:fill="F0FAFA"/>
            <w:tcMar>
              <w:top w:w="80" w:type="dxa"/>
              <w:left w:w="120" w:type="dxa"/>
              <w:bottom w:w="80" w:type="dxa"/>
              <w:right w:w="80" w:type="dxa"/>
            </w:tcMar>
          </w:tcPr>
          <w:p w14:paraId="4B9CF6B7" w14:textId="77777777" w:rsidR="00BE765B" w:rsidRPr="00810E2C" w:rsidRDefault="00D26C8F">
            <w:pPr>
              <w:rPr>
                <w:lang w:val="ro-RO"/>
              </w:rPr>
            </w:pPr>
            <w:r w:rsidRPr="00810E2C">
              <w:rPr>
                <w:b/>
                <w:bCs/>
                <w:color w:val="0D1B3E"/>
                <w:sz w:val="22"/>
                <w:szCs w:val="22"/>
                <w:lang w:val="ro-RO"/>
              </w:rPr>
              <w:t>Drept la restricționare</w:t>
            </w:r>
          </w:p>
          <w:p w14:paraId="5FB1987B" w14:textId="77777777" w:rsidR="00BE765B" w:rsidRPr="00810E2C" w:rsidRDefault="00D26C8F">
            <w:pPr>
              <w:rPr>
                <w:lang w:val="ro-RO"/>
              </w:rPr>
            </w:pPr>
            <w:r w:rsidRPr="00810E2C">
              <w:rPr>
                <w:color w:val="00A99D"/>
                <w:sz w:val="18"/>
                <w:szCs w:val="18"/>
                <w:lang w:val="ro-RO"/>
              </w:rPr>
              <w:t>art. 18 GDPR</w:t>
            </w:r>
          </w:p>
        </w:tc>
        <w:tc>
          <w:tcPr>
            <w:tcW w:w="6666" w:type="dxa"/>
            <w:tcBorders>
              <w:top w:val="single" w:sz="1" w:space="0" w:color="D0D5DD"/>
              <w:left w:val="single" w:sz="1" w:space="0" w:color="D0D5DD"/>
              <w:bottom w:val="single" w:sz="1" w:space="0" w:color="D0D5DD"/>
              <w:right w:val="single" w:sz="1" w:space="0" w:color="D0D5DD"/>
            </w:tcBorders>
            <w:shd w:val="clear" w:color="auto" w:fill="F0FAFA"/>
            <w:tcMar>
              <w:top w:w="80" w:type="dxa"/>
              <w:left w:w="120" w:type="dxa"/>
              <w:bottom w:w="80" w:type="dxa"/>
              <w:right w:w="80" w:type="dxa"/>
            </w:tcMar>
          </w:tcPr>
          <w:p w14:paraId="3B3383E5" w14:textId="77777777" w:rsidR="00BE765B" w:rsidRPr="00810E2C" w:rsidRDefault="00D26C8F">
            <w:pPr>
              <w:jc w:val="both"/>
              <w:rPr>
                <w:lang w:val="ro-RO"/>
              </w:rPr>
            </w:pPr>
            <w:r w:rsidRPr="00810E2C">
              <w:rPr>
                <w:color w:val="2D3748"/>
                <w:sz w:val="22"/>
                <w:szCs w:val="22"/>
                <w:lang w:val="ro-RO"/>
              </w:rPr>
              <w:t>Puteți solicita limitarea prelucrării datelor în situațiile prevăzute expres de art. 18 GDPR (ex.: contestați exactitatea datelor, prelucrarea este ilegală dar preferați restricționării ștergerea).</w:t>
            </w:r>
          </w:p>
        </w:tc>
      </w:tr>
      <w:tr w:rsidR="00BE765B" w:rsidRPr="00810E2C" w14:paraId="197A1BDA" w14:textId="77777777">
        <w:tc>
          <w:tcPr>
            <w:tcW w:w="3200"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3B82012A" w14:textId="77777777" w:rsidR="00BE765B" w:rsidRPr="00810E2C" w:rsidRDefault="00D26C8F">
            <w:pPr>
              <w:rPr>
                <w:lang w:val="ro-RO"/>
              </w:rPr>
            </w:pPr>
            <w:r w:rsidRPr="00810E2C">
              <w:rPr>
                <w:b/>
                <w:bCs/>
                <w:color w:val="0D1B3E"/>
                <w:sz w:val="22"/>
                <w:szCs w:val="22"/>
                <w:lang w:val="ro-RO"/>
              </w:rPr>
              <w:t>Drept la opoziție</w:t>
            </w:r>
          </w:p>
          <w:p w14:paraId="05738759" w14:textId="77777777" w:rsidR="00BE765B" w:rsidRPr="00810E2C" w:rsidRDefault="00D26C8F">
            <w:pPr>
              <w:rPr>
                <w:lang w:val="ro-RO"/>
              </w:rPr>
            </w:pPr>
            <w:r w:rsidRPr="00810E2C">
              <w:rPr>
                <w:color w:val="00A99D"/>
                <w:sz w:val="18"/>
                <w:szCs w:val="18"/>
                <w:lang w:val="ro-RO"/>
              </w:rPr>
              <w:t>art. 21 GDPR</w:t>
            </w:r>
          </w:p>
        </w:tc>
        <w:tc>
          <w:tcPr>
            <w:tcW w:w="66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3C1C01B4" w14:textId="77777777" w:rsidR="00BE765B" w:rsidRPr="00810E2C" w:rsidRDefault="00D26C8F">
            <w:pPr>
              <w:jc w:val="both"/>
              <w:rPr>
                <w:lang w:val="ro-RO"/>
              </w:rPr>
            </w:pPr>
            <w:r w:rsidRPr="00810E2C">
              <w:rPr>
                <w:color w:val="2D3748"/>
                <w:sz w:val="22"/>
                <w:szCs w:val="22"/>
                <w:lang w:val="ro-RO"/>
              </w:rPr>
              <w:t>Puteți formula opoziție față de prelucrarea bazată pe interesul legitim al operatorului (art. 6(1)(f)), prezentând motive care țin de situația dvs. particulară.</w:t>
            </w:r>
          </w:p>
        </w:tc>
      </w:tr>
      <w:tr w:rsidR="00BE765B" w:rsidRPr="00810E2C" w14:paraId="387B775F" w14:textId="77777777">
        <w:tc>
          <w:tcPr>
            <w:tcW w:w="3200" w:type="dxa"/>
            <w:tcBorders>
              <w:top w:val="single" w:sz="1" w:space="0" w:color="D0D5DD"/>
              <w:left w:val="single" w:sz="1" w:space="0" w:color="D0D5DD"/>
              <w:bottom w:val="single" w:sz="1" w:space="0" w:color="D0D5DD"/>
              <w:right w:val="single" w:sz="1" w:space="0" w:color="D0D5DD"/>
            </w:tcBorders>
            <w:shd w:val="clear" w:color="auto" w:fill="F0FAFA"/>
            <w:tcMar>
              <w:top w:w="80" w:type="dxa"/>
              <w:left w:w="120" w:type="dxa"/>
              <w:bottom w:w="80" w:type="dxa"/>
              <w:right w:w="80" w:type="dxa"/>
            </w:tcMar>
          </w:tcPr>
          <w:p w14:paraId="7C8B3C47" w14:textId="77777777" w:rsidR="00BE765B" w:rsidRPr="00810E2C" w:rsidRDefault="00D26C8F">
            <w:pPr>
              <w:rPr>
                <w:lang w:val="ro-RO"/>
              </w:rPr>
            </w:pPr>
            <w:r w:rsidRPr="00810E2C">
              <w:rPr>
                <w:b/>
                <w:bCs/>
                <w:color w:val="0D1B3E"/>
                <w:sz w:val="22"/>
                <w:szCs w:val="22"/>
                <w:lang w:val="ro-RO"/>
              </w:rPr>
              <w:t>Drept de a depune plângere</w:t>
            </w:r>
          </w:p>
          <w:p w14:paraId="049477F1" w14:textId="77777777" w:rsidR="00BE765B" w:rsidRPr="00810E2C" w:rsidRDefault="00D26C8F">
            <w:pPr>
              <w:rPr>
                <w:lang w:val="ro-RO"/>
              </w:rPr>
            </w:pPr>
            <w:r w:rsidRPr="00810E2C">
              <w:rPr>
                <w:color w:val="00A99D"/>
                <w:sz w:val="18"/>
                <w:szCs w:val="18"/>
                <w:lang w:val="ro-RO"/>
              </w:rPr>
              <w:t>art. 77 GDPR</w:t>
            </w:r>
          </w:p>
        </w:tc>
        <w:tc>
          <w:tcPr>
            <w:tcW w:w="6666" w:type="dxa"/>
            <w:tcBorders>
              <w:top w:val="single" w:sz="1" w:space="0" w:color="D0D5DD"/>
              <w:left w:val="single" w:sz="1" w:space="0" w:color="D0D5DD"/>
              <w:bottom w:val="single" w:sz="1" w:space="0" w:color="D0D5DD"/>
              <w:right w:val="single" w:sz="1" w:space="0" w:color="D0D5DD"/>
            </w:tcBorders>
            <w:shd w:val="clear" w:color="auto" w:fill="F0FAFA"/>
            <w:tcMar>
              <w:top w:w="80" w:type="dxa"/>
              <w:left w:w="120" w:type="dxa"/>
              <w:bottom w:w="80" w:type="dxa"/>
              <w:right w:w="80" w:type="dxa"/>
            </w:tcMar>
          </w:tcPr>
          <w:p w14:paraId="4ECA0DAD" w14:textId="77777777" w:rsidR="00BE765B" w:rsidRPr="00810E2C" w:rsidRDefault="00D26C8F">
            <w:pPr>
              <w:jc w:val="both"/>
              <w:rPr>
                <w:lang w:val="ro-RO"/>
              </w:rPr>
            </w:pPr>
            <w:r w:rsidRPr="00810E2C">
              <w:rPr>
                <w:color w:val="2D3748"/>
                <w:sz w:val="22"/>
                <w:szCs w:val="22"/>
                <w:lang w:val="ro-RO"/>
              </w:rPr>
              <w:t>Aveți dreptul de a depune o plângere la Autoritatea Națională de Supraveghere a Prelucrării Datelor cu Caracter Personal (ANSPDCP): B-dul Magheru nr. 28-30, Sector 1, București; www.dataprotection.ro.</w:t>
            </w:r>
          </w:p>
        </w:tc>
      </w:tr>
      <w:tr w:rsidR="00BE765B" w:rsidRPr="00810E2C" w14:paraId="5BCFBB2B" w14:textId="77777777">
        <w:tc>
          <w:tcPr>
            <w:tcW w:w="3200"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739F42F6" w14:textId="77777777" w:rsidR="00BE765B" w:rsidRPr="00810E2C" w:rsidRDefault="00D26C8F">
            <w:pPr>
              <w:rPr>
                <w:lang w:val="ro-RO"/>
              </w:rPr>
            </w:pPr>
            <w:r w:rsidRPr="00810E2C">
              <w:rPr>
                <w:b/>
                <w:bCs/>
                <w:color w:val="0D1B3E"/>
                <w:sz w:val="22"/>
                <w:szCs w:val="22"/>
                <w:lang w:val="ro-RO"/>
              </w:rPr>
              <w:t>Drept la cale de atac judiciară</w:t>
            </w:r>
          </w:p>
          <w:p w14:paraId="3FD8D433" w14:textId="77777777" w:rsidR="00BE765B" w:rsidRPr="00810E2C" w:rsidRDefault="00D26C8F">
            <w:pPr>
              <w:rPr>
                <w:lang w:val="ro-RO"/>
              </w:rPr>
            </w:pPr>
            <w:r w:rsidRPr="00810E2C">
              <w:rPr>
                <w:color w:val="00A99D"/>
                <w:sz w:val="18"/>
                <w:szCs w:val="18"/>
                <w:lang w:val="ro-RO"/>
              </w:rPr>
              <w:t>art. 79 GDPR</w:t>
            </w:r>
          </w:p>
        </w:tc>
        <w:tc>
          <w:tcPr>
            <w:tcW w:w="66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7C5173AD" w14:textId="77777777" w:rsidR="00BE765B" w:rsidRPr="00810E2C" w:rsidRDefault="00D26C8F">
            <w:pPr>
              <w:jc w:val="both"/>
              <w:rPr>
                <w:lang w:val="ro-RO"/>
              </w:rPr>
            </w:pPr>
            <w:r w:rsidRPr="00810E2C">
              <w:rPr>
                <w:color w:val="2D3748"/>
                <w:sz w:val="22"/>
                <w:szCs w:val="22"/>
                <w:lang w:val="ro-RO"/>
              </w:rPr>
              <w:t>Dacă considerați că drepturile dvs. au fost încălcate, aveți dreptul de a vă adresa instanței judecătorești competente.</w:t>
            </w:r>
          </w:p>
        </w:tc>
      </w:tr>
    </w:tbl>
    <w:p w14:paraId="4B4C3C42" w14:textId="77777777" w:rsidR="00BE765B" w:rsidRPr="00810E2C" w:rsidRDefault="00BE765B">
      <w:pPr>
        <w:spacing w:before="120" w:after="6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
        <w:gridCol w:w="9216"/>
      </w:tblGrid>
      <w:tr w:rsidR="00BE765B" w:rsidRPr="00810E2C" w14:paraId="62C014C5" w14:textId="77777777">
        <w:tc>
          <w:tcPr>
            <w:tcW w:w="600" w:type="dxa"/>
            <w:shd w:val="clear" w:color="auto" w:fill="00A99D"/>
            <w:tcMar>
              <w:top w:w="100" w:type="dxa"/>
              <w:left w:w="120" w:type="dxa"/>
              <w:bottom w:w="100" w:type="dxa"/>
              <w:right w:w="0" w:type="dxa"/>
            </w:tcMar>
            <w:vAlign w:val="center"/>
          </w:tcPr>
          <w:p w14:paraId="46B08F6F" w14:textId="77777777" w:rsidR="00BE765B" w:rsidRPr="00810E2C" w:rsidRDefault="00D26C8F">
            <w:pPr>
              <w:jc w:val="center"/>
              <w:rPr>
                <w:lang w:val="ro-RO"/>
              </w:rPr>
            </w:pPr>
            <w:r w:rsidRPr="00810E2C">
              <w:rPr>
                <w:b/>
                <w:bCs/>
                <w:color w:val="FFFFFF"/>
                <w:sz w:val="28"/>
                <w:szCs w:val="28"/>
                <w:lang w:val="ro-RO"/>
              </w:rPr>
              <w:t>VIII</w:t>
            </w:r>
          </w:p>
        </w:tc>
        <w:tc>
          <w:tcPr>
            <w:tcW w:w="9266" w:type="dxa"/>
            <w:shd w:val="clear" w:color="auto" w:fill="0D1B3E"/>
            <w:tcMar>
              <w:top w:w="100" w:type="dxa"/>
              <w:left w:w="200" w:type="dxa"/>
              <w:bottom w:w="100" w:type="dxa"/>
              <w:right w:w="120" w:type="dxa"/>
            </w:tcMar>
          </w:tcPr>
          <w:p w14:paraId="7E7B7EE5" w14:textId="77777777" w:rsidR="00BE765B" w:rsidRPr="00810E2C" w:rsidRDefault="00D26C8F">
            <w:pPr>
              <w:rPr>
                <w:lang w:val="ro-RO"/>
              </w:rPr>
            </w:pPr>
            <w:r w:rsidRPr="00810E2C">
              <w:rPr>
                <w:b/>
                <w:bCs/>
                <w:color w:val="FFFFFF"/>
                <w:sz w:val="22"/>
                <w:szCs w:val="22"/>
                <w:lang w:val="ro-RO"/>
              </w:rPr>
              <w:t>MODALITATEA DE EXERCITARE A DREPTURILOR</w:t>
            </w:r>
          </w:p>
        </w:tc>
      </w:tr>
    </w:tbl>
    <w:p w14:paraId="7DE9B3E3" w14:textId="77777777" w:rsidR="00BE765B" w:rsidRPr="00810E2C" w:rsidRDefault="00BE765B">
      <w:pPr>
        <w:spacing w:before="80" w:after="4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66"/>
      </w:tblGrid>
      <w:tr w:rsidR="00BE765B" w:rsidRPr="00810E2C" w14:paraId="04B3F0E6" w14:textId="77777777">
        <w:tc>
          <w:tcPr>
            <w:tcW w:w="9866" w:type="dxa"/>
            <w:tcBorders>
              <w:top w:val="single" w:sz="4" w:space="0" w:color="0D1B3E"/>
              <w:left w:val="single" w:sz="4" w:space="0" w:color="0D1B3E"/>
              <w:bottom w:val="single" w:sz="4" w:space="0" w:color="0D1B3E"/>
              <w:right w:val="single" w:sz="4" w:space="0" w:color="0D1B3E"/>
            </w:tcBorders>
            <w:shd w:val="clear" w:color="auto" w:fill="EDF2FB"/>
            <w:tcMar>
              <w:top w:w="120" w:type="dxa"/>
              <w:left w:w="200" w:type="dxa"/>
              <w:bottom w:w="120" w:type="dxa"/>
              <w:right w:w="200" w:type="dxa"/>
            </w:tcMar>
          </w:tcPr>
          <w:p w14:paraId="09A70201" w14:textId="77777777" w:rsidR="00BE765B" w:rsidRPr="00810E2C" w:rsidRDefault="00D26C8F">
            <w:pPr>
              <w:spacing w:after="80"/>
              <w:rPr>
                <w:lang w:val="ro-RO"/>
              </w:rPr>
            </w:pPr>
            <w:r w:rsidRPr="00810E2C">
              <w:rPr>
                <w:color w:val="2D3748"/>
                <w:sz w:val="22"/>
                <w:szCs w:val="22"/>
                <w:lang w:val="ro-RO"/>
              </w:rPr>
              <w:t>Cererile privind exercitarea drepturilor prevăzute de GDPR se transmit prin una dintre următoarele modalități:</w:t>
            </w:r>
          </w:p>
          <w:p w14:paraId="6704A1A0"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În scris, la sediul instituției: Secretariatul Operei Naționale Române din Cluj-Napoca, Piața Ștefan cel Mare nr. 24, Cluj-Napoca (în atenția DPO);</w:t>
            </w:r>
          </w:p>
          <w:p w14:paraId="37B958FB"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Prin email, la adresa: dpo@gdprcomplet.ro</w:t>
            </w:r>
          </w:p>
          <w:p w14:paraId="5C977790" w14:textId="1BBE7F0B"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Prin email instituțional: [</w:t>
            </w:r>
            <w:r w:rsidR="00A138D0" w:rsidRPr="00A138D0">
              <w:rPr>
                <w:color w:val="2D3748"/>
                <w:sz w:val="22"/>
                <w:szCs w:val="22"/>
                <w:lang w:val="ro-RO"/>
              </w:rPr>
              <w:t>info</w:t>
            </w:r>
            <w:r w:rsidRPr="00A138D0">
              <w:rPr>
                <w:color w:val="2D3748"/>
                <w:sz w:val="22"/>
                <w:szCs w:val="22"/>
                <w:lang w:val="ro-RO"/>
              </w:rPr>
              <w:t>@operacluj.ro]</w:t>
            </w:r>
          </w:p>
          <w:p w14:paraId="39D2BC1C" w14:textId="0ED20FB8"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 xml:space="preserve">Prin website: </w:t>
            </w:r>
            <w:hyperlink r:id="rId7" w:history="1">
              <w:r w:rsidR="00A138D0" w:rsidRPr="00EF5F4D">
                <w:rPr>
                  <w:rStyle w:val="Hyperlink"/>
                  <w:sz w:val="22"/>
                  <w:szCs w:val="22"/>
                  <w:lang w:val="ro-RO"/>
                </w:rPr>
                <w:t>https://operacluj.ro/politica-de-confidentialitate/</w:t>
              </w:r>
            </w:hyperlink>
            <w:r w:rsidR="00A138D0">
              <w:rPr>
                <w:color w:val="2D3748"/>
                <w:sz w:val="22"/>
                <w:szCs w:val="22"/>
                <w:lang w:val="ro-RO"/>
              </w:rPr>
              <w:t xml:space="preserve"> </w:t>
            </w:r>
          </w:p>
          <w:p w14:paraId="64874E1E" w14:textId="77777777" w:rsidR="00BE765B" w:rsidRPr="00810E2C" w:rsidRDefault="00BE765B">
            <w:pPr>
              <w:spacing w:before="60"/>
              <w:rPr>
                <w:lang w:val="ro-RO"/>
              </w:rPr>
            </w:pPr>
          </w:p>
          <w:p w14:paraId="35CCCDD5" w14:textId="77777777" w:rsidR="00BE765B" w:rsidRPr="00810E2C" w:rsidRDefault="00D26C8F">
            <w:pPr>
              <w:spacing w:after="40"/>
              <w:rPr>
                <w:lang w:val="ro-RO"/>
              </w:rPr>
            </w:pPr>
            <w:r w:rsidRPr="00810E2C">
              <w:rPr>
                <w:b/>
                <w:bCs/>
                <w:color w:val="0D1B3E"/>
                <w:sz w:val="22"/>
                <w:szCs w:val="22"/>
                <w:lang w:val="ro-RO"/>
              </w:rPr>
              <w:t xml:space="preserve">Termen de răspuns: </w:t>
            </w:r>
            <w:r w:rsidRPr="00810E2C">
              <w:rPr>
                <w:color w:val="2D3748"/>
                <w:sz w:val="22"/>
                <w:szCs w:val="22"/>
                <w:lang w:val="ro-RO"/>
              </w:rPr>
              <w:t>Maximum 30 de zile calendaristice de la data primirii cererii (art. 12 alin. (3) GDPR), termen ce poate fi prelungit cu până la 60 de zile în cazuri justificate de complexitate sau număr mare de cereri, cu notificarea prealabilă a solicitantului.</w:t>
            </w:r>
          </w:p>
          <w:p w14:paraId="0D0144AA" w14:textId="77777777" w:rsidR="00BE765B" w:rsidRPr="00810E2C" w:rsidRDefault="00D26C8F">
            <w:pPr>
              <w:spacing w:before="40"/>
              <w:rPr>
                <w:lang w:val="ro-RO"/>
              </w:rPr>
            </w:pPr>
            <w:r w:rsidRPr="00810E2C">
              <w:rPr>
                <w:b/>
                <w:bCs/>
                <w:color w:val="0D1B3E"/>
                <w:sz w:val="22"/>
                <w:szCs w:val="22"/>
                <w:lang w:val="ro-RO"/>
              </w:rPr>
              <w:t xml:space="preserve">Servicii gratuite: </w:t>
            </w:r>
            <w:r w:rsidRPr="00810E2C">
              <w:rPr>
                <w:color w:val="2D3748"/>
                <w:sz w:val="22"/>
                <w:szCs w:val="22"/>
                <w:lang w:val="ro-RO"/>
              </w:rPr>
              <w:t>Exercitarea drepturilor este gratuită. În cazul cererilor vădit nefondate sau excesive, operatorul poate percepe o taxă rezonabilă sau poate refuza cererea, cu justificarea deciziei (art. 12 alin. (5) GDPR).</w:t>
            </w:r>
          </w:p>
        </w:tc>
      </w:tr>
    </w:tbl>
    <w:p w14:paraId="062D5172" w14:textId="77777777" w:rsidR="00BE765B" w:rsidRPr="00810E2C" w:rsidRDefault="00BE765B">
      <w:pPr>
        <w:spacing w:before="120" w:after="6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66"/>
      </w:tblGrid>
      <w:tr w:rsidR="00BE765B" w:rsidRPr="00810E2C" w14:paraId="259E28CE" w14:textId="77777777">
        <w:tc>
          <w:tcPr>
            <w:tcW w:w="600" w:type="dxa"/>
            <w:shd w:val="clear" w:color="auto" w:fill="00A99D"/>
            <w:tcMar>
              <w:top w:w="100" w:type="dxa"/>
              <w:left w:w="120" w:type="dxa"/>
              <w:bottom w:w="100" w:type="dxa"/>
              <w:right w:w="0" w:type="dxa"/>
            </w:tcMar>
            <w:vAlign w:val="center"/>
          </w:tcPr>
          <w:p w14:paraId="139A2423" w14:textId="77777777" w:rsidR="00BE765B" w:rsidRPr="00810E2C" w:rsidRDefault="00D26C8F">
            <w:pPr>
              <w:jc w:val="center"/>
              <w:rPr>
                <w:lang w:val="ro-RO"/>
              </w:rPr>
            </w:pPr>
            <w:r w:rsidRPr="00810E2C">
              <w:rPr>
                <w:b/>
                <w:bCs/>
                <w:color w:val="FFFFFF"/>
                <w:sz w:val="28"/>
                <w:szCs w:val="28"/>
                <w:lang w:val="ro-RO"/>
              </w:rPr>
              <w:t>IX</w:t>
            </w:r>
          </w:p>
        </w:tc>
        <w:tc>
          <w:tcPr>
            <w:tcW w:w="9266" w:type="dxa"/>
            <w:shd w:val="clear" w:color="auto" w:fill="0D1B3E"/>
            <w:tcMar>
              <w:top w:w="100" w:type="dxa"/>
              <w:left w:w="200" w:type="dxa"/>
              <w:bottom w:w="100" w:type="dxa"/>
              <w:right w:w="120" w:type="dxa"/>
            </w:tcMar>
          </w:tcPr>
          <w:p w14:paraId="1B68FC27" w14:textId="77777777" w:rsidR="00BE765B" w:rsidRPr="00810E2C" w:rsidRDefault="00D26C8F">
            <w:pPr>
              <w:rPr>
                <w:lang w:val="ro-RO"/>
              </w:rPr>
            </w:pPr>
            <w:r w:rsidRPr="00810E2C">
              <w:rPr>
                <w:b/>
                <w:bCs/>
                <w:color w:val="FFFFFF"/>
                <w:sz w:val="22"/>
                <w:szCs w:val="22"/>
                <w:lang w:val="ro-RO"/>
              </w:rPr>
              <w:t>DECIZII AUTOMATE ȘI PROFILARE</w:t>
            </w:r>
          </w:p>
        </w:tc>
      </w:tr>
    </w:tbl>
    <w:p w14:paraId="3F9028FF" w14:textId="77777777" w:rsidR="00BE765B" w:rsidRPr="00810E2C" w:rsidRDefault="00BE765B">
      <w:pPr>
        <w:spacing w:before="80" w:after="40"/>
        <w:rPr>
          <w:lang w:val="ro-RO"/>
        </w:rPr>
      </w:pPr>
    </w:p>
    <w:p w14:paraId="1881A764" w14:textId="77777777" w:rsidR="00BE765B" w:rsidRPr="00810E2C" w:rsidRDefault="00D26C8F">
      <w:pPr>
        <w:spacing w:before="60" w:after="60"/>
        <w:jc w:val="both"/>
        <w:rPr>
          <w:lang w:val="ro-RO"/>
        </w:rPr>
      </w:pPr>
      <w:r w:rsidRPr="00810E2C">
        <w:rPr>
          <w:color w:val="2D3748"/>
          <w:sz w:val="22"/>
          <w:szCs w:val="22"/>
          <w:lang w:val="ro-RO"/>
        </w:rPr>
        <w:t xml:space="preserve">Datele cu caracter personal colectate prin sistemul de control acces al instituției NU fac obiectul unor decizii bazate exclusiv pe prelucrarea automată care să producă efecte juridice sau efecte semnificative similare asupra persoanelor vizate (art. 22 GDPR). Sistemul electronic de control acces funcționează exclusiv ca instrument tehnic de autorizare a accesului pe baza drepturilor </w:t>
      </w:r>
      <w:proofErr w:type="spellStart"/>
      <w:r w:rsidRPr="00810E2C">
        <w:rPr>
          <w:color w:val="2D3748"/>
          <w:sz w:val="22"/>
          <w:szCs w:val="22"/>
          <w:lang w:val="ro-RO"/>
        </w:rPr>
        <w:t>preconfigurate</w:t>
      </w:r>
      <w:proofErr w:type="spellEnd"/>
      <w:r w:rsidRPr="00810E2C">
        <w:rPr>
          <w:color w:val="2D3748"/>
          <w:sz w:val="22"/>
          <w:szCs w:val="22"/>
          <w:lang w:val="ro-RO"/>
        </w:rPr>
        <w:t xml:space="preserve"> de personalul autorizat al instituției.</w:t>
      </w:r>
    </w:p>
    <w:p w14:paraId="40FF5842" w14:textId="77777777" w:rsidR="00BE765B" w:rsidRPr="00810E2C" w:rsidRDefault="00BE765B">
      <w:pPr>
        <w:spacing w:before="120" w:after="6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66"/>
      </w:tblGrid>
      <w:tr w:rsidR="00BE765B" w:rsidRPr="00810E2C" w14:paraId="29C24ABB" w14:textId="77777777">
        <w:tc>
          <w:tcPr>
            <w:tcW w:w="600" w:type="dxa"/>
            <w:shd w:val="clear" w:color="auto" w:fill="00A99D"/>
            <w:tcMar>
              <w:top w:w="100" w:type="dxa"/>
              <w:left w:w="120" w:type="dxa"/>
              <w:bottom w:w="100" w:type="dxa"/>
              <w:right w:w="0" w:type="dxa"/>
            </w:tcMar>
            <w:vAlign w:val="center"/>
          </w:tcPr>
          <w:p w14:paraId="1EE9A6E8" w14:textId="77777777" w:rsidR="00BE765B" w:rsidRPr="00810E2C" w:rsidRDefault="00D26C8F">
            <w:pPr>
              <w:jc w:val="center"/>
              <w:rPr>
                <w:lang w:val="ro-RO"/>
              </w:rPr>
            </w:pPr>
            <w:r w:rsidRPr="00810E2C">
              <w:rPr>
                <w:b/>
                <w:bCs/>
                <w:color w:val="FFFFFF"/>
                <w:sz w:val="28"/>
                <w:szCs w:val="28"/>
                <w:lang w:val="ro-RO"/>
              </w:rPr>
              <w:t>X</w:t>
            </w:r>
          </w:p>
        </w:tc>
        <w:tc>
          <w:tcPr>
            <w:tcW w:w="9266" w:type="dxa"/>
            <w:shd w:val="clear" w:color="auto" w:fill="0D1B3E"/>
            <w:tcMar>
              <w:top w:w="100" w:type="dxa"/>
              <w:left w:w="200" w:type="dxa"/>
              <w:bottom w:w="100" w:type="dxa"/>
              <w:right w:w="120" w:type="dxa"/>
            </w:tcMar>
          </w:tcPr>
          <w:p w14:paraId="04B4DE56" w14:textId="77777777" w:rsidR="00BE765B" w:rsidRPr="00810E2C" w:rsidRDefault="00D26C8F">
            <w:pPr>
              <w:rPr>
                <w:lang w:val="ro-RO"/>
              </w:rPr>
            </w:pPr>
            <w:r w:rsidRPr="00810E2C">
              <w:rPr>
                <w:b/>
                <w:bCs/>
                <w:color w:val="FFFFFF"/>
                <w:sz w:val="22"/>
                <w:szCs w:val="22"/>
                <w:lang w:val="ro-RO"/>
              </w:rPr>
              <w:t>MĂSURI DE SECURITATE A DATELOR</w:t>
            </w:r>
          </w:p>
        </w:tc>
      </w:tr>
    </w:tbl>
    <w:p w14:paraId="1DB9B856" w14:textId="77777777" w:rsidR="00BE765B" w:rsidRPr="00810E2C" w:rsidRDefault="00BE765B">
      <w:pPr>
        <w:spacing w:before="80" w:after="40"/>
        <w:rPr>
          <w:lang w:val="ro-RO"/>
        </w:rPr>
      </w:pPr>
    </w:p>
    <w:p w14:paraId="78E16AE5" w14:textId="77777777" w:rsidR="00BE765B" w:rsidRPr="00810E2C" w:rsidRDefault="00D26C8F">
      <w:pPr>
        <w:spacing w:after="80"/>
        <w:jc w:val="both"/>
        <w:rPr>
          <w:lang w:val="ro-RO"/>
        </w:rPr>
      </w:pPr>
      <w:r w:rsidRPr="00810E2C">
        <w:rPr>
          <w:color w:val="2D3748"/>
          <w:sz w:val="22"/>
          <w:szCs w:val="22"/>
          <w:lang w:val="ro-RO"/>
        </w:rPr>
        <w:t>Operatorul a implementat măsuri tehnice și organizatorice adecvate pentru protejarea datelor cu caracter personal colectate prin sistemul de control acces, în conformitate cu art. 32 GDPR, inclusiv:</w:t>
      </w:r>
    </w:p>
    <w:p w14:paraId="7ACEC11C"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Accesul la sistemul de control acces este restricționat la personalul autorizat, pe principiul necesității (</w:t>
      </w:r>
      <w:proofErr w:type="spellStart"/>
      <w:r w:rsidRPr="00810E2C">
        <w:rPr>
          <w:color w:val="2D3748"/>
          <w:sz w:val="22"/>
          <w:szCs w:val="22"/>
          <w:lang w:val="ro-RO"/>
        </w:rPr>
        <w:t>need-to-know</w:t>
      </w:r>
      <w:proofErr w:type="spellEnd"/>
      <w:r w:rsidRPr="00810E2C">
        <w:rPr>
          <w:color w:val="2D3748"/>
          <w:sz w:val="22"/>
          <w:szCs w:val="22"/>
          <w:lang w:val="ro-RO"/>
        </w:rPr>
        <w:t>);</w:t>
      </w:r>
    </w:p>
    <w:p w14:paraId="68D33AFE"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Înregistrările video sunt stocate în sisteme securizate, cu control al accesului și audit al accesărilor;</w:t>
      </w:r>
    </w:p>
    <w:p w14:paraId="0A8B0ACD"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Cartelele de acces sunt emise nominal și dezactivate imediat la încetarea dreptului de acces;</w:t>
      </w:r>
    </w:p>
    <w:p w14:paraId="132A1CDD"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Contractele cu prestatorii de servicii (pază, mentenanță tehnică) includ clauze obligatorii de confidențialitate și securitate a datelor;</w:t>
      </w:r>
    </w:p>
    <w:p w14:paraId="51A1FB36" w14:textId="77777777" w:rsidR="00BE765B" w:rsidRPr="00810E2C" w:rsidRDefault="00D26C8F">
      <w:pPr>
        <w:spacing w:before="40" w:after="40"/>
        <w:ind w:left="600" w:hanging="240"/>
        <w:jc w:val="both"/>
        <w:rPr>
          <w:lang w:val="ro-RO"/>
        </w:rPr>
      </w:pPr>
      <w:r w:rsidRPr="00810E2C">
        <w:rPr>
          <w:b/>
          <w:bCs/>
          <w:color w:val="00A99D"/>
          <w:sz w:val="22"/>
          <w:szCs w:val="22"/>
          <w:lang w:val="ro-RO"/>
        </w:rPr>
        <w:t xml:space="preserve">• </w:t>
      </w:r>
      <w:r w:rsidRPr="00810E2C">
        <w:rPr>
          <w:color w:val="2D3748"/>
          <w:sz w:val="22"/>
          <w:szCs w:val="22"/>
          <w:lang w:val="ro-RO"/>
        </w:rPr>
        <w:t>Personalul cu acces la datele colectate a primit instruire specifică în domeniul protecției datelor.</w:t>
      </w:r>
    </w:p>
    <w:p w14:paraId="4E2F37E9" w14:textId="77777777" w:rsidR="00BE765B" w:rsidRPr="00810E2C" w:rsidRDefault="00BE765B">
      <w:pPr>
        <w:spacing w:before="120" w:after="6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66"/>
      </w:tblGrid>
      <w:tr w:rsidR="00BE765B" w:rsidRPr="00810E2C" w14:paraId="73315559" w14:textId="77777777">
        <w:tc>
          <w:tcPr>
            <w:tcW w:w="600" w:type="dxa"/>
            <w:shd w:val="clear" w:color="auto" w:fill="00A99D"/>
            <w:tcMar>
              <w:top w:w="100" w:type="dxa"/>
              <w:left w:w="120" w:type="dxa"/>
              <w:bottom w:w="100" w:type="dxa"/>
              <w:right w:w="0" w:type="dxa"/>
            </w:tcMar>
            <w:vAlign w:val="center"/>
          </w:tcPr>
          <w:p w14:paraId="0480B1B3" w14:textId="77777777" w:rsidR="00BE765B" w:rsidRPr="00810E2C" w:rsidRDefault="00D26C8F">
            <w:pPr>
              <w:jc w:val="center"/>
              <w:rPr>
                <w:lang w:val="ro-RO"/>
              </w:rPr>
            </w:pPr>
            <w:r w:rsidRPr="00810E2C">
              <w:rPr>
                <w:b/>
                <w:bCs/>
                <w:color w:val="FFFFFF"/>
                <w:sz w:val="28"/>
                <w:szCs w:val="28"/>
                <w:lang w:val="ro-RO"/>
              </w:rPr>
              <w:t>XI</w:t>
            </w:r>
          </w:p>
        </w:tc>
        <w:tc>
          <w:tcPr>
            <w:tcW w:w="9266" w:type="dxa"/>
            <w:shd w:val="clear" w:color="auto" w:fill="0D1B3E"/>
            <w:tcMar>
              <w:top w:w="100" w:type="dxa"/>
              <w:left w:w="200" w:type="dxa"/>
              <w:bottom w:w="100" w:type="dxa"/>
              <w:right w:w="120" w:type="dxa"/>
            </w:tcMar>
          </w:tcPr>
          <w:p w14:paraId="582DE183" w14:textId="77777777" w:rsidR="00BE765B" w:rsidRPr="00810E2C" w:rsidRDefault="00D26C8F">
            <w:pPr>
              <w:rPr>
                <w:lang w:val="ro-RO"/>
              </w:rPr>
            </w:pPr>
            <w:r w:rsidRPr="00810E2C">
              <w:rPr>
                <w:b/>
                <w:bCs/>
                <w:color w:val="FFFFFF"/>
                <w:sz w:val="22"/>
                <w:szCs w:val="22"/>
                <w:lang w:val="ro-RO"/>
              </w:rPr>
              <w:t>ACTUALIZAREA PREZENTEI NOTE DE INFORMARE</w:t>
            </w:r>
          </w:p>
        </w:tc>
      </w:tr>
    </w:tbl>
    <w:p w14:paraId="46A433B7" w14:textId="77777777" w:rsidR="00BE765B" w:rsidRPr="00810E2C" w:rsidRDefault="00BE765B">
      <w:pPr>
        <w:spacing w:before="80" w:after="40"/>
        <w:rPr>
          <w:lang w:val="ro-RO"/>
        </w:rPr>
      </w:pPr>
    </w:p>
    <w:p w14:paraId="2460BB0A" w14:textId="77777777" w:rsidR="00BE765B" w:rsidRPr="00810E2C" w:rsidRDefault="00D26C8F">
      <w:pPr>
        <w:spacing w:before="60" w:after="60"/>
        <w:jc w:val="both"/>
        <w:rPr>
          <w:lang w:val="ro-RO"/>
        </w:rPr>
      </w:pPr>
      <w:r w:rsidRPr="00810E2C">
        <w:rPr>
          <w:color w:val="2D3748"/>
          <w:sz w:val="22"/>
          <w:szCs w:val="22"/>
          <w:lang w:val="ro-RO"/>
        </w:rPr>
        <w:t>Prezenta Notă de Informare poate fi actualizată periodic, ori de câte ori intervin modificări ale scopurilor, temeiului juridic, duratei de stocare sau destinatarilor datelor prelucrate în cadrul sistemului de control acces. Versiunea actualizată va fi afișată la punctele de control acces și pe website-</w:t>
      </w:r>
      <w:proofErr w:type="spellStart"/>
      <w:r w:rsidRPr="00810E2C">
        <w:rPr>
          <w:color w:val="2D3748"/>
          <w:sz w:val="22"/>
          <w:szCs w:val="22"/>
          <w:lang w:val="ro-RO"/>
        </w:rPr>
        <w:t>ul</w:t>
      </w:r>
      <w:proofErr w:type="spellEnd"/>
      <w:r w:rsidRPr="00810E2C">
        <w:rPr>
          <w:color w:val="2D3748"/>
          <w:sz w:val="22"/>
          <w:szCs w:val="22"/>
          <w:lang w:val="ro-RO"/>
        </w:rPr>
        <w:t xml:space="preserve"> oficial al instituției (operacluj.ro/politica-de-</w:t>
      </w:r>
      <w:proofErr w:type="spellStart"/>
      <w:r w:rsidRPr="00810E2C">
        <w:rPr>
          <w:color w:val="2D3748"/>
          <w:sz w:val="22"/>
          <w:szCs w:val="22"/>
          <w:lang w:val="ro-RO"/>
        </w:rPr>
        <w:t>confidentialitate</w:t>
      </w:r>
      <w:proofErr w:type="spellEnd"/>
      <w:r w:rsidRPr="00810E2C">
        <w:rPr>
          <w:color w:val="2D3748"/>
          <w:sz w:val="22"/>
          <w:szCs w:val="22"/>
          <w:lang w:val="ro-RO"/>
        </w:rPr>
        <w:t>). Angajații vor fi informați suplimentar prin mecanismele specifice de instruire internă.</w:t>
      </w:r>
    </w:p>
    <w:p w14:paraId="2DF43405" w14:textId="77777777" w:rsidR="00BE765B" w:rsidRPr="00810E2C" w:rsidRDefault="00BE765B">
      <w:pPr>
        <w:spacing w:before="140" w:after="80"/>
        <w:rPr>
          <w:lang w:val="ro-RO"/>
        </w:rPr>
      </w:pPr>
    </w:p>
    <w:p w14:paraId="0C7C5EF0" w14:textId="77777777" w:rsidR="00BE765B" w:rsidRPr="00810E2C" w:rsidRDefault="00BE765B">
      <w:pPr>
        <w:pBdr>
          <w:top w:val="single" w:sz="6" w:space="1" w:color="0D1B3E"/>
        </w:pBdr>
        <w:spacing w:after="80"/>
        <w:rPr>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3000"/>
        <w:gridCol w:w="3466"/>
      </w:tblGrid>
      <w:tr w:rsidR="00BE765B" w:rsidRPr="00810E2C" w14:paraId="13EC8FB8" w14:textId="77777777">
        <w:tc>
          <w:tcPr>
            <w:tcW w:w="34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1A52DCBB" w14:textId="77777777" w:rsidR="00BE765B" w:rsidRPr="00810E2C" w:rsidRDefault="00D26C8F">
            <w:pPr>
              <w:rPr>
                <w:lang w:val="ro-RO"/>
              </w:rPr>
            </w:pPr>
            <w:r w:rsidRPr="00810E2C">
              <w:rPr>
                <w:b/>
                <w:bCs/>
                <w:color w:val="FFFFFF"/>
                <w:sz w:val="18"/>
                <w:szCs w:val="18"/>
                <w:lang w:val="ro-RO"/>
              </w:rPr>
              <w:t>ELABORAT DPO</w:t>
            </w:r>
          </w:p>
        </w:tc>
        <w:tc>
          <w:tcPr>
            <w:tcW w:w="3000"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77EAA69B" w14:textId="77777777" w:rsidR="00BE765B" w:rsidRPr="00810E2C" w:rsidRDefault="00D26C8F">
            <w:pPr>
              <w:rPr>
                <w:lang w:val="ro-RO"/>
              </w:rPr>
            </w:pPr>
            <w:r w:rsidRPr="00810E2C">
              <w:rPr>
                <w:b/>
                <w:bCs/>
                <w:color w:val="FFFFFF"/>
                <w:sz w:val="18"/>
                <w:szCs w:val="18"/>
                <w:lang w:val="ro-RO"/>
              </w:rPr>
              <w:t>AVIZAT MANAGER</w:t>
            </w:r>
          </w:p>
        </w:tc>
        <w:tc>
          <w:tcPr>
            <w:tcW w:w="3466" w:type="dxa"/>
            <w:tcBorders>
              <w:top w:val="single" w:sz="1" w:space="0" w:color="D0D5DD"/>
              <w:left w:val="single" w:sz="1" w:space="0" w:color="D0D5DD"/>
              <w:bottom w:val="single" w:sz="1" w:space="0" w:color="D0D5DD"/>
              <w:right w:val="single" w:sz="1" w:space="0" w:color="D0D5DD"/>
            </w:tcBorders>
            <w:shd w:val="clear" w:color="auto" w:fill="0D1B3E"/>
            <w:tcMar>
              <w:top w:w="80" w:type="dxa"/>
              <w:left w:w="120" w:type="dxa"/>
              <w:bottom w:w="80" w:type="dxa"/>
              <w:right w:w="80" w:type="dxa"/>
            </w:tcMar>
          </w:tcPr>
          <w:p w14:paraId="00067CC0" w14:textId="54CCD8A7" w:rsidR="00BE765B" w:rsidRPr="00810E2C" w:rsidRDefault="00D26C8F">
            <w:pPr>
              <w:rPr>
                <w:lang w:val="ro-RO"/>
              </w:rPr>
            </w:pPr>
            <w:r w:rsidRPr="00810E2C">
              <w:rPr>
                <w:b/>
                <w:bCs/>
                <w:color w:val="FFFFFF"/>
                <w:sz w:val="18"/>
                <w:szCs w:val="18"/>
                <w:lang w:val="ro-RO"/>
              </w:rPr>
              <w:t>DATĂ</w:t>
            </w:r>
          </w:p>
        </w:tc>
      </w:tr>
      <w:tr w:rsidR="00BE765B" w:rsidRPr="00810E2C" w14:paraId="423371E9" w14:textId="77777777">
        <w:tc>
          <w:tcPr>
            <w:tcW w:w="3400"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755241A3" w14:textId="77777777" w:rsidR="00BE765B" w:rsidRPr="00810E2C" w:rsidRDefault="00D26C8F">
            <w:pPr>
              <w:rPr>
                <w:lang w:val="ro-RO"/>
              </w:rPr>
            </w:pPr>
            <w:r w:rsidRPr="00810E2C">
              <w:rPr>
                <w:b/>
                <w:bCs/>
                <w:color w:val="2D3748"/>
                <w:sz w:val="22"/>
                <w:szCs w:val="22"/>
                <w:lang w:val="ro-RO"/>
              </w:rPr>
              <w:t>SC AMPLUSNET SRL</w:t>
            </w:r>
          </w:p>
          <w:p w14:paraId="6FACEFC2" w14:textId="77777777" w:rsidR="00BE765B" w:rsidRPr="00810E2C" w:rsidRDefault="00D26C8F">
            <w:pPr>
              <w:rPr>
                <w:lang w:val="ro-RO"/>
              </w:rPr>
            </w:pPr>
            <w:r w:rsidRPr="00810E2C">
              <w:rPr>
                <w:color w:val="00A99D"/>
                <w:lang w:val="ro-RO"/>
              </w:rPr>
              <w:t>dpo@gdprcomplet.ro</w:t>
            </w:r>
          </w:p>
          <w:p w14:paraId="5876E2AE" w14:textId="77777777" w:rsidR="00BE765B" w:rsidRPr="00810E2C" w:rsidRDefault="00D26C8F">
            <w:pPr>
              <w:rPr>
                <w:lang w:val="ro-RO"/>
              </w:rPr>
            </w:pPr>
            <w:r w:rsidRPr="00810E2C">
              <w:rPr>
                <w:color w:val="2D3748"/>
                <w:lang w:val="ro-RO"/>
              </w:rPr>
              <w:t>Semnătură: _______________</w:t>
            </w:r>
          </w:p>
        </w:tc>
        <w:tc>
          <w:tcPr>
            <w:tcW w:w="3000"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5D264581" w14:textId="77777777" w:rsidR="00906704" w:rsidRDefault="00D26C8F">
            <w:pPr>
              <w:rPr>
                <w:b/>
                <w:bCs/>
                <w:color w:val="2D3748"/>
                <w:sz w:val="22"/>
                <w:szCs w:val="22"/>
                <w:lang w:val="ro-RO"/>
              </w:rPr>
            </w:pPr>
            <w:r w:rsidRPr="00810E2C">
              <w:rPr>
                <w:b/>
                <w:bCs/>
                <w:color w:val="2D3748"/>
                <w:sz w:val="22"/>
                <w:szCs w:val="22"/>
                <w:lang w:val="ro-RO"/>
              </w:rPr>
              <w:t xml:space="preserve">Conf. Univ. Dr. </w:t>
            </w:r>
          </w:p>
          <w:p w14:paraId="63E31B21" w14:textId="13F214B6" w:rsidR="00BE765B" w:rsidRPr="00906704" w:rsidRDefault="00906704">
            <w:pPr>
              <w:rPr>
                <w:b/>
                <w:bCs/>
                <w:lang w:val="ro-RO"/>
              </w:rPr>
            </w:pPr>
            <w:r w:rsidRPr="00906704">
              <w:rPr>
                <w:b/>
                <w:bCs/>
                <w:lang w:val="ro-RO"/>
              </w:rPr>
              <w:t>Florin ESTEFAN</w:t>
            </w:r>
          </w:p>
          <w:p w14:paraId="1A94ACBD" w14:textId="77777777" w:rsidR="00BE765B" w:rsidRDefault="00D26C8F">
            <w:pPr>
              <w:rPr>
                <w:color w:val="2D3748"/>
                <w:lang w:val="ro-RO"/>
              </w:rPr>
            </w:pPr>
            <w:r w:rsidRPr="00810E2C">
              <w:rPr>
                <w:color w:val="2D3748"/>
                <w:lang w:val="ro-RO"/>
              </w:rPr>
              <w:t>Manager ONR Cluj-Napoca</w:t>
            </w:r>
          </w:p>
          <w:p w14:paraId="12A848F6" w14:textId="77777777" w:rsidR="00906704" w:rsidRPr="00810E2C" w:rsidRDefault="00906704">
            <w:pPr>
              <w:rPr>
                <w:lang w:val="ro-RO"/>
              </w:rPr>
            </w:pPr>
          </w:p>
          <w:p w14:paraId="2AAC9C64" w14:textId="77777777" w:rsidR="00906704" w:rsidRDefault="00D26C8F">
            <w:pPr>
              <w:rPr>
                <w:color w:val="2D3748"/>
                <w:lang w:val="ro-RO"/>
              </w:rPr>
            </w:pPr>
            <w:r w:rsidRPr="00810E2C">
              <w:rPr>
                <w:color w:val="2D3748"/>
                <w:lang w:val="ro-RO"/>
              </w:rPr>
              <w:t>Semnătură: _____</w:t>
            </w:r>
          </w:p>
          <w:p w14:paraId="11406524" w14:textId="77777777" w:rsidR="00906704" w:rsidRDefault="00906704">
            <w:pPr>
              <w:rPr>
                <w:color w:val="2D3748"/>
                <w:lang w:val="ro-RO"/>
              </w:rPr>
            </w:pPr>
          </w:p>
          <w:p w14:paraId="663150A2" w14:textId="360AACE2" w:rsidR="00906704" w:rsidRDefault="00906704" w:rsidP="00906704">
            <w:pPr>
              <w:rPr>
                <w:b/>
                <w:bCs/>
                <w:color w:val="2D3748"/>
                <w:sz w:val="22"/>
                <w:szCs w:val="22"/>
                <w:lang w:val="ro-RO"/>
              </w:rPr>
            </w:pPr>
            <w:r w:rsidRPr="00906704">
              <w:rPr>
                <w:b/>
                <w:bCs/>
                <w:color w:val="2D3748"/>
                <w:sz w:val="22"/>
                <w:szCs w:val="22"/>
                <w:lang w:val="ro-RO"/>
              </w:rPr>
              <w:t>Mihai MĂNIUȚIU</w:t>
            </w:r>
          </w:p>
          <w:p w14:paraId="14255E93" w14:textId="6CF0E85A" w:rsidR="00906704" w:rsidRPr="00906704" w:rsidRDefault="00906704" w:rsidP="00906704">
            <w:pPr>
              <w:rPr>
                <w:color w:val="2D3748"/>
                <w:sz w:val="22"/>
                <w:szCs w:val="22"/>
                <w:lang w:val="ro-RO"/>
              </w:rPr>
            </w:pPr>
            <w:r w:rsidRPr="00906704">
              <w:rPr>
                <w:color w:val="2D3748"/>
                <w:sz w:val="22"/>
                <w:szCs w:val="22"/>
                <w:lang w:val="ro-RO"/>
              </w:rPr>
              <w:t>Manager TNC</w:t>
            </w:r>
          </w:p>
          <w:p w14:paraId="2A05E2FF" w14:textId="77777777" w:rsidR="00906704" w:rsidRDefault="00906704">
            <w:pPr>
              <w:rPr>
                <w:color w:val="2D3748"/>
                <w:lang w:val="ro-RO"/>
              </w:rPr>
            </w:pPr>
          </w:p>
          <w:p w14:paraId="025120DB" w14:textId="77777777" w:rsidR="00906704" w:rsidRDefault="00906704">
            <w:pPr>
              <w:rPr>
                <w:color w:val="2D3748"/>
                <w:lang w:val="ro-RO"/>
              </w:rPr>
            </w:pPr>
            <w:r w:rsidRPr="00906704">
              <w:rPr>
                <w:color w:val="2D3748"/>
                <w:lang w:val="ro-RO"/>
              </w:rPr>
              <w:t>Semnătură: _____</w:t>
            </w:r>
          </w:p>
          <w:p w14:paraId="54B389C7" w14:textId="3EE2151F" w:rsidR="00BE765B" w:rsidRPr="00810E2C" w:rsidRDefault="00D26C8F">
            <w:pPr>
              <w:rPr>
                <w:lang w:val="ro-RO"/>
              </w:rPr>
            </w:pPr>
            <w:r w:rsidRPr="00810E2C">
              <w:rPr>
                <w:color w:val="2D3748"/>
                <w:lang w:val="ro-RO"/>
              </w:rPr>
              <w:t>_________</w:t>
            </w:r>
          </w:p>
        </w:tc>
        <w:tc>
          <w:tcPr>
            <w:tcW w:w="3466" w:type="dxa"/>
            <w:tcBorders>
              <w:top w:val="single" w:sz="1" w:space="0" w:color="D0D5DD"/>
              <w:left w:val="single" w:sz="1" w:space="0" w:color="D0D5DD"/>
              <w:bottom w:val="single" w:sz="1" w:space="0" w:color="D0D5DD"/>
              <w:right w:val="single" w:sz="1" w:space="0" w:color="D0D5DD"/>
            </w:tcBorders>
            <w:shd w:val="clear" w:color="auto" w:fill="F5F7FA"/>
            <w:tcMar>
              <w:top w:w="80" w:type="dxa"/>
              <w:left w:w="120" w:type="dxa"/>
              <w:bottom w:w="80" w:type="dxa"/>
              <w:right w:w="80" w:type="dxa"/>
            </w:tcMar>
          </w:tcPr>
          <w:p w14:paraId="06B97D33" w14:textId="77777777" w:rsidR="00BE765B" w:rsidRPr="00810E2C" w:rsidRDefault="00D26C8F">
            <w:pPr>
              <w:rPr>
                <w:lang w:val="ro-RO"/>
              </w:rPr>
            </w:pPr>
            <w:r w:rsidRPr="00810E2C">
              <w:rPr>
                <w:b/>
                <w:bCs/>
                <w:color w:val="2D3748"/>
                <w:sz w:val="22"/>
                <w:szCs w:val="22"/>
                <w:lang w:val="ro-RO"/>
              </w:rPr>
              <w:t>Martie 2026</w:t>
            </w:r>
          </w:p>
          <w:p w14:paraId="729B12F7" w14:textId="77777777" w:rsidR="00BE765B" w:rsidRPr="00810E2C" w:rsidRDefault="00D26C8F">
            <w:pPr>
              <w:rPr>
                <w:lang w:val="ro-RO"/>
              </w:rPr>
            </w:pPr>
            <w:r w:rsidRPr="00810E2C">
              <w:rPr>
                <w:color w:val="2D3748"/>
                <w:sz w:val="18"/>
                <w:szCs w:val="18"/>
                <w:lang w:val="ro-RO"/>
              </w:rPr>
              <w:t>Ed. I | Rev. 0 | Revizuire: anual</w:t>
            </w:r>
          </w:p>
        </w:tc>
      </w:tr>
    </w:tbl>
    <w:p w14:paraId="4AA5CBF0" w14:textId="77777777" w:rsidR="00BE765B" w:rsidRPr="00810E2C" w:rsidRDefault="00BE765B">
      <w:pPr>
        <w:spacing w:before="80"/>
        <w:rPr>
          <w:lang w:val="ro-RO"/>
        </w:rPr>
      </w:pPr>
    </w:p>
    <w:p w14:paraId="558D9D4A" w14:textId="77777777" w:rsidR="00BE765B" w:rsidRPr="00810E2C" w:rsidRDefault="00D26C8F">
      <w:pPr>
        <w:jc w:val="center"/>
        <w:rPr>
          <w:lang w:val="ro-RO"/>
        </w:rPr>
      </w:pPr>
      <w:r w:rsidRPr="00810E2C">
        <w:rPr>
          <w:i/>
          <w:iCs/>
          <w:color w:val="888888"/>
          <w:sz w:val="16"/>
          <w:szCs w:val="16"/>
          <w:lang w:val="ro-RO"/>
        </w:rPr>
        <w:t>Prezenta Notă de Informare a fost elaborată în conformitate cu art. 13 GDPR (UE) 2016/679, Legea nr. 190/2018 și Ghidul EDPB privind supravegherea video (</w:t>
      </w:r>
      <w:proofErr w:type="spellStart"/>
      <w:r w:rsidRPr="00810E2C">
        <w:rPr>
          <w:i/>
          <w:iCs/>
          <w:color w:val="888888"/>
          <w:sz w:val="16"/>
          <w:szCs w:val="16"/>
          <w:lang w:val="ro-RO"/>
        </w:rPr>
        <w:t>Guidelines</w:t>
      </w:r>
      <w:proofErr w:type="spellEnd"/>
      <w:r w:rsidRPr="00810E2C">
        <w:rPr>
          <w:i/>
          <w:iCs/>
          <w:color w:val="888888"/>
          <w:sz w:val="16"/>
          <w:szCs w:val="16"/>
          <w:lang w:val="ro-RO"/>
        </w:rPr>
        <w:t xml:space="preserve"> 3/2019). | gdprcomplet.ro</w:t>
      </w:r>
    </w:p>
    <w:sectPr w:rsidR="00BE765B" w:rsidRPr="00810E2C">
      <w:pgSz w:w="11906" w:h="16838"/>
      <w:pgMar w:top="1020" w:right="1020" w:bottom="1020" w:left="10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9342E"/>
    <w:multiLevelType w:val="hybridMultilevel"/>
    <w:tmpl w:val="EA50BBE8"/>
    <w:lvl w:ilvl="0" w:tplc="2A8E185C">
      <w:start w:val="1"/>
      <w:numFmt w:val="bullet"/>
      <w:lvlText w:val="●"/>
      <w:lvlJc w:val="left"/>
      <w:pPr>
        <w:ind w:left="720" w:hanging="360"/>
      </w:pPr>
    </w:lvl>
    <w:lvl w:ilvl="1" w:tplc="C05AF874">
      <w:start w:val="1"/>
      <w:numFmt w:val="bullet"/>
      <w:lvlText w:val="○"/>
      <w:lvlJc w:val="left"/>
      <w:pPr>
        <w:ind w:left="1440" w:hanging="360"/>
      </w:pPr>
    </w:lvl>
    <w:lvl w:ilvl="2" w:tplc="35124A02">
      <w:start w:val="1"/>
      <w:numFmt w:val="bullet"/>
      <w:lvlText w:val="■"/>
      <w:lvlJc w:val="left"/>
      <w:pPr>
        <w:ind w:left="2160" w:hanging="360"/>
      </w:pPr>
    </w:lvl>
    <w:lvl w:ilvl="3" w:tplc="9F54EF5E">
      <w:start w:val="1"/>
      <w:numFmt w:val="bullet"/>
      <w:lvlText w:val="●"/>
      <w:lvlJc w:val="left"/>
      <w:pPr>
        <w:ind w:left="2880" w:hanging="360"/>
      </w:pPr>
    </w:lvl>
    <w:lvl w:ilvl="4" w:tplc="9886FC74">
      <w:start w:val="1"/>
      <w:numFmt w:val="bullet"/>
      <w:lvlText w:val="○"/>
      <w:lvlJc w:val="left"/>
      <w:pPr>
        <w:ind w:left="3600" w:hanging="360"/>
      </w:pPr>
    </w:lvl>
    <w:lvl w:ilvl="5" w:tplc="8DCE7AFA">
      <w:start w:val="1"/>
      <w:numFmt w:val="bullet"/>
      <w:lvlText w:val="■"/>
      <w:lvlJc w:val="left"/>
      <w:pPr>
        <w:ind w:left="4320" w:hanging="360"/>
      </w:pPr>
    </w:lvl>
    <w:lvl w:ilvl="6" w:tplc="2B26C0D0">
      <w:start w:val="1"/>
      <w:numFmt w:val="bullet"/>
      <w:lvlText w:val="●"/>
      <w:lvlJc w:val="left"/>
      <w:pPr>
        <w:ind w:left="5040" w:hanging="360"/>
      </w:pPr>
    </w:lvl>
    <w:lvl w:ilvl="7" w:tplc="9A8A280A">
      <w:start w:val="1"/>
      <w:numFmt w:val="bullet"/>
      <w:lvlText w:val="●"/>
      <w:lvlJc w:val="left"/>
      <w:pPr>
        <w:ind w:left="5760" w:hanging="360"/>
      </w:pPr>
    </w:lvl>
    <w:lvl w:ilvl="8" w:tplc="8E222A0E">
      <w:start w:val="1"/>
      <w:numFmt w:val="bullet"/>
      <w:lvlText w:val="●"/>
      <w:lvlJc w:val="left"/>
      <w:pPr>
        <w:ind w:left="6480" w:hanging="360"/>
      </w:pPr>
    </w:lvl>
  </w:abstractNum>
  <w:num w:numId="1" w16cid:durableId="1309937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5B"/>
    <w:rsid w:val="00244809"/>
    <w:rsid w:val="00437662"/>
    <w:rsid w:val="004714A4"/>
    <w:rsid w:val="00512D50"/>
    <w:rsid w:val="00667E23"/>
    <w:rsid w:val="007A5782"/>
    <w:rsid w:val="00810E2C"/>
    <w:rsid w:val="00906704"/>
    <w:rsid w:val="00A138D0"/>
    <w:rsid w:val="00BE35A2"/>
    <w:rsid w:val="00BE765B"/>
    <w:rsid w:val="00D26C8F"/>
    <w:rsid w:val="00E3665C"/>
    <w:rsid w:val="00EA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230A"/>
  <w15:docId w15:val="{4F703B42-9B21-49B6-8218-9312CE16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Robust1">
    <w:name w:val="Robust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810E2C"/>
    <w:rPr>
      <w:sz w:val="16"/>
      <w:szCs w:val="16"/>
    </w:rPr>
  </w:style>
  <w:style w:type="paragraph" w:styleId="CommentText">
    <w:name w:val="annotation text"/>
    <w:basedOn w:val="Normal"/>
    <w:link w:val="CommentTextChar"/>
    <w:uiPriority w:val="99"/>
    <w:semiHidden/>
    <w:unhideWhenUsed/>
    <w:rsid w:val="00810E2C"/>
  </w:style>
  <w:style w:type="character" w:customStyle="1" w:styleId="CommentTextChar">
    <w:name w:val="Comment Text Char"/>
    <w:basedOn w:val="DefaultParagraphFont"/>
    <w:link w:val="CommentText"/>
    <w:uiPriority w:val="99"/>
    <w:semiHidden/>
    <w:rsid w:val="00810E2C"/>
  </w:style>
  <w:style w:type="paragraph" w:styleId="CommentSubject">
    <w:name w:val="annotation subject"/>
    <w:basedOn w:val="CommentText"/>
    <w:next w:val="CommentText"/>
    <w:link w:val="CommentSubjectChar"/>
    <w:uiPriority w:val="99"/>
    <w:semiHidden/>
    <w:unhideWhenUsed/>
    <w:rsid w:val="00810E2C"/>
    <w:rPr>
      <w:b/>
      <w:bCs/>
    </w:rPr>
  </w:style>
  <w:style w:type="character" w:customStyle="1" w:styleId="CommentSubjectChar">
    <w:name w:val="Comment Subject Char"/>
    <w:basedOn w:val="CommentTextChar"/>
    <w:link w:val="CommentSubject"/>
    <w:uiPriority w:val="99"/>
    <w:semiHidden/>
    <w:rsid w:val="00810E2C"/>
    <w:rPr>
      <w:b/>
      <w:bCs/>
    </w:rPr>
  </w:style>
  <w:style w:type="paragraph" w:styleId="BalloonText">
    <w:name w:val="Balloon Text"/>
    <w:basedOn w:val="Normal"/>
    <w:link w:val="BalloonTextChar"/>
    <w:uiPriority w:val="99"/>
    <w:semiHidden/>
    <w:unhideWhenUsed/>
    <w:rsid w:val="00D26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8F"/>
    <w:rPr>
      <w:rFonts w:ascii="Segoe UI" w:hAnsi="Segoe UI" w:cs="Segoe UI"/>
      <w:sz w:val="18"/>
      <w:szCs w:val="18"/>
    </w:rPr>
  </w:style>
  <w:style w:type="character" w:styleId="UnresolvedMention">
    <w:name w:val="Unresolved Mention"/>
    <w:basedOn w:val="DefaultParagraphFont"/>
    <w:uiPriority w:val="99"/>
    <w:semiHidden/>
    <w:unhideWhenUsed/>
    <w:rsid w:val="00A13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racluj.ro/politica-de-confidentiali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1426</Words>
  <Characters>8931</Characters>
  <Application>Microsoft Office Word</Application>
  <DocSecurity>0</DocSecurity>
  <Lines>235</Lines>
  <Paragraphs>145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Bianca Susman</cp:lastModifiedBy>
  <cp:revision>6</cp:revision>
  <dcterms:created xsi:type="dcterms:W3CDTF">2026-03-19T13:10:00Z</dcterms:created>
  <dcterms:modified xsi:type="dcterms:W3CDTF">2026-03-27T11:35:00Z</dcterms:modified>
</cp:coreProperties>
</file>